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4227" w14:textId="77777777" w:rsidR="003B2733" w:rsidRDefault="003B2733" w:rsidP="00830D37">
      <w:pPr>
        <w:rPr>
          <w:b/>
          <w:bCs/>
        </w:rPr>
      </w:pPr>
    </w:p>
    <w:p w14:paraId="7AC329E8" w14:textId="2F3618CB" w:rsidR="00E503F6" w:rsidRDefault="0001143B" w:rsidP="23DAF0C1">
      <w:pPr>
        <w:jc w:val="right"/>
        <w:rPr>
          <w:rFonts w:ascii="Avenir Next LT Pro" w:eastAsia="Avenir Next LT Pro" w:hAnsi="Avenir Next LT Pro" w:cs="Avenir Next LT Pro"/>
        </w:rPr>
      </w:pPr>
      <w:r w:rsidRPr="23DAF0C1">
        <w:rPr>
          <w:rFonts w:ascii="Avenir Next LT Pro" w:eastAsia="Avenir Next LT Pro" w:hAnsi="Avenir Next LT Pro" w:cs="Avenir Next LT Pro"/>
        </w:rPr>
        <w:t>Communiqué de presse</w:t>
      </w:r>
    </w:p>
    <w:p w14:paraId="696A707B" w14:textId="46F34239" w:rsidR="00673200" w:rsidRPr="00E6047A" w:rsidRDefault="00522E94" w:rsidP="00E6047A">
      <w:pPr>
        <w:jc w:val="right"/>
        <w:rPr>
          <w:rFonts w:ascii="Avenir Next LT Pro" w:eastAsia="Avenir Next LT Pro" w:hAnsi="Avenir Next LT Pro" w:cs="Avenir Next LT Pro"/>
        </w:rPr>
      </w:pPr>
      <w:r w:rsidRPr="23DAF0C1">
        <w:rPr>
          <w:rFonts w:ascii="Avenir Next LT Pro" w:eastAsia="Avenir Next LT Pro" w:hAnsi="Avenir Next LT Pro" w:cs="Avenir Next LT Pro"/>
        </w:rPr>
        <w:t>30 mars</w:t>
      </w:r>
      <w:r w:rsidR="00673200" w:rsidRPr="23DAF0C1">
        <w:rPr>
          <w:rFonts w:ascii="Avenir Next LT Pro" w:eastAsia="Avenir Next LT Pro" w:hAnsi="Avenir Next LT Pro" w:cs="Avenir Next LT Pro"/>
        </w:rPr>
        <w:t xml:space="preserve"> 2026</w:t>
      </w:r>
    </w:p>
    <w:p w14:paraId="4D4CB133" w14:textId="3ED5528E" w:rsidR="00673200" w:rsidRPr="009D28E7" w:rsidRDefault="009D28E7" w:rsidP="00E6047A">
      <w:pPr>
        <w:jc w:val="both"/>
        <w:rPr>
          <w:rFonts w:ascii="Avenir Next LT Pro" w:hAnsi="Avenir Next LT Pro"/>
          <w:b/>
          <w:sz w:val="32"/>
          <w:szCs w:val="32"/>
        </w:rPr>
      </w:pPr>
      <w:r>
        <w:rPr>
          <w:rFonts w:ascii="Avenir Next LT Pro" w:hAnsi="Avenir Next LT Pro"/>
          <w:b/>
          <w:color w:val="4972C1"/>
          <w:sz w:val="32"/>
          <w:szCs w:val="32"/>
        </w:rPr>
        <w:t>Bornes</w:t>
      </w:r>
      <w:r w:rsidR="00F870D8" w:rsidRPr="009D28E7">
        <w:rPr>
          <w:rFonts w:ascii="Avenir Next LT Pro" w:hAnsi="Avenir Next LT Pro"/>
          <w:b/>
          <w:color w:val="4972C1"/>
          <w:sz w:val="32"/>
          <w:szCs w:val="32"/>
        </w:rPr>
        <w:t xml:space="preserve"> de recharge</w:t>
      </w:r>
      <w:r>
        <w:rPr>
          <w:rFonts w:ascii="Avenir Next LT Pro" w:hAnsi="Avenir Next LT Pro"/>
          <w:b/>
          <w:color w:val="4972C1"/>
          <w:sz w:val="32"/>
          <w:szCs w:val="32"/>
        </w:rPr>
        <w:t xml:space="preserve"> pour véhicules électriques</w:t>
      </w:r>
      <w:r w:rsidR="00F870D8" w:rsidRPr="009D28E7">
        <w:rPr>
          <w:rFonts w:ascii="Avenir Next LT Pro" w:hAnsi="Avenir Next LT Pro"/>
          <w:b/>
          <w:color w:val="4972C1"/>
          <w:sz w:val="32"/>
          <w:szCs w:val="32"/>
        </w:rPr>
        <w:t xml:space="preserve"> : </w:t>
      </w:r>
      <w:r w:rsidR="00881286" w:rsidRPr="009D28E7">
        <w:rPr>
          <w:rFonts w:ascii="Avenir Next LT Pro" w:hAnsi="Avenir Next LT Pro"/>
          <w:b/>
          <w:bCs/>
          <w:color w:val="4972C1"/>
          <w:sz w:val="32"/>
          <w:szCs w:val="32"/>
        </w:rPr>
        <w:t>un nouveau livre blanc pour aider les collectivités à définir leur stratégie</w:t>
      </w:r>
      <w:r>
        <w:rPr>
          <w:rFonts w:ascii="Avenir Next LT Pro" w:hAnsi="Avenir Next LT Pro"/>
          <w:b/>
          <w:bCs/>
          <w:color w:val="4972C1"/>
          <w:sz w:val="32"/>
          <w:szCs w:val="32"/>
        </w:rPr>
        <w:t xml:space="preserve"> territoriale</w:t>
      </w:r>
    </w:p>
    <w:p w14:paraId="52EB1A2C" w14:textId="2B5ADCCE" w:rsidR="009D28E7" w:rsidRPr="00E6047A" w:rsidRDefault="00DD483E" w:rsidP="00AE14C5">
      <w:pPr>
        <w:jc w:val="both"/>
        <w:rPr>
          <w:rFonts w:ascii="Avenir Next LT Pro" w:hAnsi="Avenir Next LT Pro"/>
          <w:sz w:val="22"/>
          <w:szCs w:val="22"/>
        </w:rPr>
      </w:pPr>
      <w:r w:rsidRPr="008811F3">
        <w:rPr>
          <w:rFonts w:ascii="Avenir Next LT Pro" w:hAnsi="Avenir Next LT Pro"/>
          <w:b/>
          <w:sz w:val="22"/>
          <w:szCs w:val="22"/>
        </w:rPr>
        <w:t>A</w:t>
      </w:r>
      <w:r w:rsidR="006F6A3F" w:rsidRPr="008811F3">
        <w:rPr>
          <w:rFonts w:ascii="Avenir Next LT Pro" w:hAnsi="Avenir Next LT Pro"/>
          <w:b/>
          <w:sz w:val="22"/>
          <w:szCs w:val="22"/>
        </w:rPr>
        <w:t>u lendemain</w:t>
      </w:r>
      <w:r w:rsidRPr="008811F3">
        <w:rPr>
          <w:rFonts w:ascii="Avenir Next LT Pro" w:hAnsi="Avenir Next LT Pro"/>
          <w:b/>
          <w:sz w:val="22"/>
          <w:szCs w:val="22"/>
        </w:rPr>
        <w:t xml:space="preserve"> des </w:t>
      </w:r>
      <w:r w:rsidR="00095B3E" w:rsidRPr="008811F3">
        <w:rPr>
          <w:rFonts w:ascii="Avenir Next LT Pro" w:hAnsi="Avenir Next LT Pro"/>
          <w:b/>
          <w:sz w:val="22"/>
          <w:szCs w:val="22"/>
        </w:rPr>
        <w:t>élections municipales</w:t>
      </w:r>
      <w:r w:rsidR="000857AC" w:rsidRPr="008811F3">
        <w:rPr>
          <w:rFonts w:ascii="Avenir Next LT Pro" w:hAnsi="Avenir Next LT Pro"/>
          <w:b/>
          <w:sz w:val="22"/>
          <w:szCs w:val="22"/>
        </w:rPr>
        <w:t>,</w:t>
      </w:r>
      <w:r w:rsidR="00095B3E" w:rsidRPr="008811F3">
        <w:rPr>
          <w:rFonts w:ascii="Avenir Next LT Pro" w:hAnsi="Avenir Next LT Pro"/>
          <w:b/>
          <w:sz w:val="22"/>
          <w:szCs w:val="22"/>
        </w:rPr>
        <w:t xml:space="preserve"> </w:t>
      </w:r>
      <w:r w:rsidR="00592DF2" w:rsidRPr="008811F3">
        <w:rPr>
          <w:rFonts w:ascii="Avenir Next LT Pro" w:hAnsi="Avenir Next LT Pro"/>
          <w:b/>
          <w:sz w:val="22"/>
          <w:szCs w:val="22"/>
        </w:rPr>
        <w:t>l</w:t>
      </w:r>
      <w:r w:rsidR="00BA5770" w:rsidRPr="008811F3">
        <w:rPr>
          <w:rFonts w:ascii="Avenir Next LT Pro" w:hAnsi="Avenir Next LT Pro"/>
          <w:b/>
          <w:sz w:val="22"/>
          <w:szCs w:val="22"/>
        </w:rPr>
        <w:t xml:space="preserve">’Avere-France, </w:t>
      </w:r>
      <w:r w:rsidR="000857AC" w:rsidRPr="008811F3">
        <w:rPr>
          <w:rFonts w:ascii="Avenir Next LT Pro" w:hAnsi="Avenir Next LT Pro"/>
          <w:b/>
          <w:sz w:val="22"/>
          <w:szCs w:val="22"/>
        </w:rPr>
        <w:t xml:space="preserve">le SERCE, </w:t>
      </w:r>
      <w:r w:rsidR="00BA5770" w:rsidRPr="008811F3">
        <w:rPr>
          <w:rFonts w:ascii="Avenir Next LT Pro" w:hAnsi="Avenir Next LT Pro"/>
          <w:b/>
          <w:sz w:val="22"/>
          <w:szCs w:val="22"/>
        </w:rPr>
        <w:t>le programme Advenir</w:t>
      </w:r>
      <w:r w:rsidR="00BB10B6" w:rsidRPr="008811F3">
        <w:rPr>
          <w:rFonts w:ascii="Avenir Next LT Pro" w:hAnsi="Avenir Next LT Pro"/>
          <w:b/>
          <w:sz w:val="22"/>
          <w:szCs w:val="22"/>
        </w:rPr>
        <w:t xml:space="preserve"> et </w:t>
      </w:r>
      <w:r w:rsidR="00BA5770" w:rsidRPr="008811F3">
        <w:rPr>
          <w:rFonts w:ascii="Avenir Next LT Pro" w:hAnsi="Avenir Next LT Pro"/>
          <w:b/>
          <w:sz w:val="22"/>
          <w:szCs w:val="22"/>
        </w:rPr>
        <w:t>la FNCCR publient un livre blanc à destination des élus locaux et des cadres territoriaux</w:t>
      </w:r>
      <w:r w:rsidR="009D28E7">
        <w:rPr>
          <w:rFonts w:ascii="Avenir Next LT Pro" w:hAnsi="Avenir Next LT Pro"/>
          <w:sz w:val="22"/>
          <w:szCs w:val="22"/>
        </w:rPr>
        <w:t>.</w:t>
      </w:r>
      <w:r w:rsidR="00E6047A">
        <w:rPr>
          <w:rFonts w:ascii="Avenir Next LT Pro" w:hAnsi="Avenir Next LT Pro"/>
          <w:sz w:val="22"/>
          <w:szCs w:val="22"/>
        </w:rPr>
        <w:t xml:space="preserve"> </w:t>
      </w:r>
      <w:r w:rsidR="009D28E7" w:rsidRPr="009D28E7">
        <w:rPr>
          <w:rFonts w:ascii="Avenir Next LT Pro" w:hAnsi="Avenir Next LT Pro"/>
          <w:b/>
          <w:bCs/>
          <w:sz w:val="22"/>
          <w:szCs w:val="22"/>
        </w:rPr>
        <w:t>Son objectif : les accompagner dans la définition et la mise en œuvre de leur stratégie de déploiement des infrastructures de recharge pour véhicules électriques (IRVE).</w:t>
      </w:r>
      <w:r w:rsidR="00BA5770" w:rsidRPr="008811F3">
        <w:rPr>
          <w:rFonts w:ascii="Avenir Next LT Pro" w:hAnsi="Avenir Next LT Pro"/>
          <w:b/>
        </w:rPr>
        <w:t xml:space="preserve"> </w:t>
      </w:r>
    </w:p>
    <w:p w14:paraId="027B23DD" w14:textId="491B88B0" w:rsidR="00E6047A" w:rsidRPr="00E6047A" w:rsidRDefault="004D269C" w:rsidP="00E6047A">
      <w:pPr>
        <w:jc w:val="both"/>
        <w:rPr>
          <w:rFonts w:ascii="Avenir Next LT Pro" w:hAnsi="Avenir Next LT Pro"/>
          <w:sz w:val="22"/>
          <w:szCs w:val="22"/>
        </w:rPr>
      </w:pPr>
      <w:r w:rsidRPr="008811F3">
        <w:rPr>
          <w:rFonts w:ascii="Avenir Next LT Pro" w:hAnsi="Avenir Next LT Pro"/>
          <w:b/>
          <w:sz w:val="22"/>
          <w:szCs w:val="22"/>
        </w:rPr>
        <w:t>Ce guide rassemble des outils méthodologiques, techniques, juridiques et financiers afin d’aider les collectivités à moderniser et développer leurs réseaux de recharge, en cohérence avec les besoins des territoires et les attentes de</w:t>
      </w:r>
      <w:r w:rsidR="009D28E7">
        <w:rPr>
          <w:rFonts w:ascii="Avenir Next LT Pro" w:hAnsi="Avenir Next LT Pro"/>
          <w:b/>
          <w:sz w:val="22"/>
          <w:szCs w:val="22"/>
        </w:rPr>
        <w:t xml:space="preserve"> la population</w:t>
      </w:r>
      <w:r w:rsidRPr="008811F3">
        <w:rPr>
          <w:rFonts w:ascii="Avenir Next LT Pro" w:hAnsi="Avenir Next LT Pro"/>
          <w:b/>
          <w:sz w:val="22"/>
          <w:szCs w:val="22"/>
        </w:rPr>
        <w:t>.</w:t>
      </w:r>
      <w:r w:rsidR="00B63841" w:rsidRPr="008811F3">
        <w:rPr>
          <w:rFonts w:ascii="Avenir Next LT Pro" w:hAnsi="Avenir Next LT Pro"/>
          <w:b/>
          <w:sz w:val="22"/>
          <w:szCs w:val="22"/>
        </w:rPr>
        <w:t xml:space="preserve"> </w:t>
      </w:r>
      <w:r w:rsidR="00AA6494" w:rsidRPr="23DAF0C1">
        <w:rPr>
          <w:rFonts w:ascii="Avenir Next LT Pro" w:hAnsi="Avenir Next LT Pro"/>
          <w:b/>
          <w:bCs/>
          <w:sz w:val="22"/>
          <w:szCs w:val="22"/>
        </w:rPr>
        <w:t>Par cette publication commune, les partenaires réaffirment leur engagement aux côtés des territoires. Plus qu’un état des lieux, ce livre blanc se veut un levier d’action pour la nouvelle mandature</w:t>
      </w:r>
      <w:r w:rsidR="006D60A5" w:rsidRPr="23DAF0C1">
        <w:rPr>
          <w:rFonts w:ascii="Avenir Next LT Pro" w:hAnsi="Avenir Next LT Pro"/>
          <w:b/>
          <w:bCs/>
          <w:sz w:val="22"/>
          <w:szCs w:val="22"/>
        </w:rPr>
        <w:t>.</w:t>
      </w:r>
      <w:r w:rsidR="00AA6494" w:rsidRPr="23DAF0C1">
        <w:rPr>
          <w:rFonts w:ascii="Avenir Next LT Pro" w:hAnsi="Avenir Next LT Pro"/>
          <w:b/>
          <w:bCs/>
          <w:sz w:val="22"/>
          <w:szCs w:val="22"/>
        </w:rPr>
        <w:t xml:space="preserve"> </w:t>
      </w:r>
    </w:p>
    <w:p w14:paraId="4D3F75FE" w14:textId="7C4673E0" w:rsidR="009A22A2" w:rsidRPr="008811F3" w:rsidRDefault="00F16114" w:rsidP="00673200">
      <w:pPr>
        <w:rPr>
          <w:rFonts w:ascii="Avenir Next LT Pro" w:hAnsi="Avenir Next LT Pro"/>
          <w:b/>
          <w:color w:val="4972C1"/>
        </w:rPr>
      </w:pPr>
      <w:r w:rsidRPr="008811F3">
        <w:rPr>
          <w:rFonts w:ascii="Avenir Next LT Pro" w:hAnsi="Avenir Next LT Pro"/>
          <w:b/>
          <w:color w:val="4972C1"/>
        </w:rPr>
        <w:t xml:space="preserve">Trois recommandations pour </w:t>
      </w:r>
      <w:r w:rsidR="00557383" w:rsidRPr="008811F3">
        <w:rPr>
          <w:rFonts w:ascii="Avenir Next LT Pro" w:hAnsi="Avenir Next LT Pro"/>
          <w:b/>
          <w:color w:val="4972C1"/>
        </w:rPr>
        <w:t>une stratégie au service des utilisateurs</w:t>
      </w:r>
    </w:p>
    <w:p w14:paraId="05B23CF4" w14:textId="7AA19217" w:rsidR="008447DE" w:rsidRPr="00E6047A" w:rsidRDefault="000B5996" w:rsidP="00E6047A">
      <w:pPr>
        <w:jc w:val="both"/>
        <w:rPr>
          <w:rFonts w:ascii="Avenir Next LT Pro" w:hAnsi="Avenir Next LT Pro"/>
          <w:b/>
        </w:rPr>
      </w:pPr>
      <w:r w:rsidRPr="008811F3">
        <w:rPr>
          <w:rFonts w:ascii="Avenir Next LT Pro" w:hAnsi="Avenir Next LT Pro"/>
          <w:bCs/>
          <w:sz w:val="22"/>
          <w:szCs w:val="22"/>
        </w:rPr>
        <w:t>Les élus font face à un double défi : maintenir et moderniser des équipements parfois vieillissants et répondre à des usages en constante évolution.</w:t>
      </w:r>
      <w:r w:rsidR="00E6047A">
        <w:rPr>
          <w:rFonts w:ascii="Avenir Next LT Pro" w:hAnsi="Avenir Next LT Pro"/>
          <w:b/>
        </w:rPr>
        <w:t xml:space="preserve"> </w:t>
      </w:r>
      <w:r w:rsidR="006C1141" w:rsidRPr="008811F3">
        <w:rPr>
          <w:rFonts w:ascii="Avenir Next LT Pro" w:hAnsi="Avenir Next LT Pro"/>
          <w:sz w:val="22"/>
          <w:szCs w:val="22"/>
        </w:rPr>
        <w:t xml:space="preserve">Le livre blanc propose une analyse complète des différents modèles de gestion ainsi que des facteurs clés de succès pour un déploiement efficace, appuyés sur des retours d’expérience </w:t>
      </w:r>
      <w:r w:rsidR="0017128D" w:rsidRPr="008811F3">
        <w:rPr>
          <w:rFonts w:ascii="Avenir Next LT Pro" w:hAnsi="Avenir Next LT Pro"/>
          <w:sz w:val="22"/>
          <w:szCs w:val="22"/>
        </w:rPr>
        <w:t xml:space="preserve">positifs </w:t>
      </w:r>
      <w:r w:rsidR="00B13D7D" w:rsidRPr="008811F3">
        <w:rPr>
          <w:rFonts w:ascii="Avenir Next LT Pro" w:hAnsi="Avenir Next LT Pro"/>
          <w:sz w:val="22"/>
          <w:szCs w:val="22"/>
        </w:rPr>
        <w:t>de collectivités</w:t>
      </w:r>
      <w:r w:rsidR="00CC3AE7" w:rsidRPr="008811F3">
        <w:rPr>
          <w:rFonts w:ascii="Avenir Next LT Pro" w:hAnsi="Avenir Next LT Pro"/>
          <w:sz w:val="22"/>
          <w:szCs w:val="22"/>
        </w:rPr>
        <w:t xml:space="preserve"> pionnières. </w:t>
      </w:r>
    </w:p>
    <w:p w14:paraId="4C9F935E" w14:textId="6FD7A98D" w:rsidR="004426B9" w:rsidRPr="008811F3" w:rsidRDefault="008447DE" w:rsidP="008447DE">
      <w:pPr>
        <w:jc w:val="both"/>
        <w:rPr>
          <w:rFonts w:ascii="Avenir Next LT Pro" w:hAnsi="Avenir Next LT Pro"/>
          <w:sz w:val="22"/>
          <w:szCs w:val="22"/>
        </w:rPr>
      </w:pPr>
      <w:r w:rsidRPr="008811F3">
        <w:rPr>
          <w:rFonts w:ascii="Avenir Next LT Pro" w:hAnsi="Avenir Next LT Pro"/>
          <w:sz w:val="22"/>
          <w:szCs w:val="22"/>
        </w:rPr>
        <w:t>T</w:t>
      </w:r>
      <w:r w:rsidR="00DB5763" w:rsidRPr="008811F3">
        <w:rPr>
          <w:rFonts w:ascii="Avenir Next LT Pro" w:hAnsi="Avenir Next LT Pro"/>
          <w:sz w:val="22"/>
          <w:szCs w:val="22"/>
        </w:rPr>
        <w:t xml:space="preserve">rois axes stratégiques </w:t>
      </w:r>
      <w:r w:rsidR="00EB3B67" w:rsidRPr="008811F3">
        <w:rPr>
          <w:rFonts w:ascii="Avenir Next LT Pro" w:hAnsi="Avenir Next LT Pro"/>
          <w:sz w:val="22"/>
          <w:szCs w:val="22"/>
        </w:rPr>
        <w:t>s</w:t>
      </w:r>
      <w:r w:rsidR="00B935CA" w:rsidRPr="008811F3">
        <w:rPr>
          <w:rFonts w:ascii="Avenir Next LT Pro" w:hAnsi="Avenir Next LT Pro"/>
          <w:sz w:val="22"/>
          <w:szCs w:val="22"/>
        </w:rPr>
        <w:t xml:space="preserve">ont identifiés pour </w:t>
      </w:r>
      <w:r w:rsidR="00DB5763" w:rsidRPr="008811F3">
        <w:rPr>
          <w:rFonts w:ascii="Avenir Next LT Pro" w:hAnsi="Avenir Next LT Pro"/>
          <w:sz w:val="22"/>
          <w:szCs w:val="22"/>
        </w:rPr>
        <w:t>réussir la modernisation des réseaux IRVE existants et poursuivre le maillage du territoire :</w:t>
      </w:r>
    </w:p>
    <w:p w14:paraId="3879D374" w14:textId="7C22325E" w:rsidR="00517146" w:rsidRPr="008811F3" w:rsidRDefault="00E6047A" w:rsidP="0023237F">
      <w:pPr>
        <w:numPr>
          <w:ilvl w:val="0"/>
          <w:numId w:val="5"/>
        </w:numPr>
        <w:jc w:val="both"/>
        <w:rPr>
          <w:rFonts w:ascii="Avenir Next LT Pro" w:hAnsi="Avenir Next LT Pro"/>
          <w:sz w:val="22"/>
          <w:szCs w:val="22"/>
        </w:rPr>
      </w:pPr>
      <w:r>
        <w:rPr>
          <w:rFonts w:ascii="Avenir Next LT Pro" w:hAnsi="Avenir Next LT Pro"/>
          <w:b/>
          <w:sz w:val="22"/>
          <w:szCs w:val="22"/>
        </w:rPr>
        <w:t xml:space="preserve">Accélérer </w:t>
      </w:r>
      <w:r w:rsidR="00DB5763" w:rsidRPr="00E6047A">
        <w:rPr>
          <w:rFonts w:ascii="Avenir Next LT Pro" w:hAnsi="Avenir Next LT Pro"/>
          <w:b/>
          <w:bCs/>
          <w:sz w:val="22"/>
          <w:szCs w:val="22"/>
        </w:rPr>
        <w:t>le déploiement des infrastructures de recharge</w:t>
      </w:r>
      <w:r w:rsidR="00DB5763" w:rsidRPr="008811F3">
        <w:rPr>
          <w:rFonts w:ascii="Avenir Next LT Pro" w:hAnsi="Avenir Next LT Pro"/>
          <w:sz w:val="22"/>
          <w:szCs w:val="22"/>
        </w:rPr>
        <w:t xml:space="preserve"> : actualisation des schémas directeurs IRVE (SDIRVE)</w:t>
      </w:r>
      <w:r>
        <w:rPr>
          <w:rFonts w:ascii="Avenir Next LT Pro" w:hAnsi="Avenir Next LT Pro"/>
          <w:sz w:val="22"/>
          <w:szCs w:val="22"/>
        </w:rPr>
        <w:t xml:space="preserve"> et </w:t>
      </w:r>
      <w:r w:rsidR="00DB5763" w:rsidRPr="008811F3">
        <w:rPr>
          <w:rFonts w:ascii="Avenir Next LT Pro" w:hAnsi="Avenir Next LT Pro"/>
          <w:sz w:val="22"/>
          <w:szCs w:val="22"/>
        </w:rPr>
        <w:t>amélioration de la coordination entre les compétences « IRVE » et « voirie/ stationnement</w:t>
      </w:r>
      <w:r>
        <w:rPr>
          <w:rFonts w:ascii="Avenir Next LT Pro" w:hAnsi="Avenir Next LT Pro"/>
          <w:sz w:val="22"/>
          <w:szCs w:val="22"/>
        </w:rPr>
        <w:t> ».</w:t>
      </w:r>
    </w:p>
    <w:p w14:paraId="234CC264" w14:textId="0EF29FBF" w:rsidR="00DB5763" w:rsidRPr="008811F3" w:rsidRDefault="00DB5763" w:rsidP="00DB5763">
      <w:pPr>
        <w:pStyle w:val="Paragraphedeliste"/>
        <w:numPr>
          <w:ilvl w:val="0"/>
          <w:numId w:val="5"/>
        </w:numPr>
        <w:jc w:val="both"/>
        <w:rPr>
          <w:rFonts w:ascii="Avenir Next LT Pro" w:hAnsi="Avenir Next LT Pro"/>
          <w:sz w:val="22"/>
          <w:szCs w:val="22"/>
        </w:rPr>
      </w:pPr>
      <w:r w:rsidRPr="008811F3">
        <w:rPr>
          <w:rFonts w:ascii="Avenir Next LT Pro" w:hAnsi="Avenir Next LT Pro"/>
          <w:b/>
          <w:sz w:val="22"/>
          <w:szCs w:val="22"/>
        </w:rPr>
        <w:t>Favoriser la complémentarité entre initiatives publiques et privées pour garantir un maillage territorial équilibré</w:t>
      </w:r>
      <w:r w:rsidRPr="008811F3">
        <w:rPr>
          <w:rFonts w:ascii="Avenir Next LT Pro" w:hAnsi="Avenir Next LT Pro"/>
          <w:sz w:val="22"/>
          <w:szCs w:val="22"/>
        </w:rPr>
        <w:t xml:space="preserve"> :</w:t>
      </w:r>
      <w:r w:rsidR="00B21C8A" w:rsidRPr="008811F3">
        <w:rPr>
          <w:rFonts w:ascii="Avenir Next LT Pro" w:hAnsi="Avenir Next LT Pro"/>
          <w:sz w:val="22"/>
          <w:szCs w:val="22"/>
        </w:rPr>
        <w:t xml:space="preserve"> </w:t>
      </w:r>
      <w:r w:rsidRPr="008811F3">
        <w:rPr>
          <w:rFonts w:ascii="Avenir Next LT Pro" w:hAnsi="Avenir Next LT Pro"/>
          <w:sz w:val="22"/>
          <w:szCs w:val="22"/>
        </w:rPr>
        <w:t>généralisation des constats de carence de l’initiative privée et mise en place de partenariats structurants (concessions, marchés publics globaux de performance, etc.).</w:t>
      </w:r>
    </w:p>
    <w:p w14:paraId="471E73B3" w14:textId="575EDBDA" w:rsidR="001C27F2" w:rsidRPr="008811F3" w:rsidRDefault="00DB5763" w:rsidP="00137304">
      <w:pPr>
        <w:numPr>
          <w:ilvl w:val="0"/>
          <w:numId w:val="5"/>
        </w:numPr>
        <w:rPr>
          <w:rFonts w:ascii="Avenir Next LT Pro" w:hAnsi="Avenir Next LT Pro"/>
          <w:sz w:val="22"/>
          <w:szCs w:val="22"/>
        </w:rPr>
      </w:pPr>
      <w:r w:rsidRPr="008811F3">
        <w:rPr>
          <w:rFonts w:ascii="Avenir Next LT Pro" w:hAnsi="Avenir Next LT Pro"/>
          <w:b/>
          <w:sz w:val="22"/>
          <w:szCs w:val="22"/>
        </w:rPr>
        <w:t>Déployer des outils adaptés pour fiabiliser le déploiement, l’exploitation et la maintenance des réseaux IRVE</w:t>
      </w:r>
      <w:r w:rsidRPr="008811F3">
        <w:rPr>
          <w:rFonts w:ascii="Avenir Next LT Pro" w:hAnsi="Avenir Next LT Pro"/>
          <w:sz w:val="22"/>
          <w:szCs w:val="22"/>
        </w:rPr>
        <w:t xml:space="preserve"> : modernisation des réseaux historiques, création d’un centre de ressources dédié au partage des retours d’expérience et soutien à l’innovation.</w:t>
      </w:r>
    </w:p>
    <w:p w14:paraId="313E8AD8" w14:textId="5D85901C" w:rsidR="004E3FBD" w:rsidRPr="008811F3" w:rsidRDefault="004E3FBD" w:rsidP="00E6047A">
      <w:pPr>
        <w:jc w:val="both"/>
        <w:rPr>
          <w:rFonts w:ascii="Avenir Next LT Pro" w:hAnsi="Avenir Next LT Pro"/>
          <w:b/>
          <w:color w:val="4972C1"/>
        </w:rPr>
      </w:pPr>
      <w:r w:rsidRPr="008811F3">
        <w:rPr>
          <w:rFonts w:ascii="Avenir Next LT Pro" w:hAnsi="Avenir Next LT Pro"/>
          <w:b/>
          <w:color w:val="4972C1"/>
        </w:rPr>
        <w:lastRenderedPageBreak/>
        <w:t>Les collectivités, moteur du développement des bornes de recharge</w:t>
      </w:r>
    </w:p>
    <w:p w14:paraId="47615510" w14:textId="77777777" w:rsidR="004E3FBD" w:rsidRPr="008811F3" w:rsidRDefault="004E3FBD" w:rsidP="004E3FBD">
      <w:pPr>
        <w:jc w:val="both"/>
        <w:rPr>
          <w:rFonts w:ascii="Avenir Next LT Pro" w:hAnsi="Avenir Next LT Pro"/>
          <w:sz w:val="22"/>
          <w:szCs w:val="22"/>
        </w:rPr>
      </w:pPr>
      <w:r w:rsidRPr="008811F3">
        <w:rPr>
          <w:rFonts w:ascii="Avenir Next LT Pro" w:hAnsi="Avenir Next LT Pro"/>
          <w:sz w:val="22"/>
          <w:szCs w:val="22"/>
        </w:rPr>
        <w:t xml:space="preserve">Dans un contexte d’urgence climatique, la transition vers une mobilité décarbonée représente un enjeu majeur pour la France. Le secteur des transports est responsable de plus de 30% des émissions nationales de gaz à effet de serre, dont 53% proviennent des véhicules particuliers. </w:t>
      </w:r>
    </w:p>
    <w:p w14:paraId="1ACDE76E" w14:textId="445264F0" w:rsidR="003A0508" w:rsidRPr="003A0508" w:rsidRDefault="004E3FBD" w:rsidP="003A0508">
      <w:pPr>
        <w:jc w:val="both"/>
        <w:rPr>
          <w:rFonts w:ascii="Avenir Next LT Pro" w:hAnsi="Avenir Next LT Pro"/>
          <w:sz w:val="22"/>
          <w:szCs w:val="22"/>
        </w:rPr>
      </w:pPr>
      <w:r w:rsidRPr="008811F3">
        <w:rPr>
          <w:rFonts w:ascii="Avenir Next LT Pro" w:hAnsi="Avenir Next LT Pro"/>
          <w:sz w:val="22"/>
          <w:szCs w:val="22"/>
        </w:rPr>
        <w:t xml:space="preserve">En 2025, le marché a franchi un cap historique : un véhicule immatriculé sur cinq était électrique. Aujourd’hui, la France compte </w:t>
      </w:r>
      <w:r w:rsidR="00E6047A">
        <w:rPr>
          <w:rFonts w:ascii="Avenir Next LT Pro" w:hAnsi="Avenir Next LT Pro"/>
          <w:sz w:val="22"/>
          <w:szCs w:val="22"/>
        </w:rPr>
        <w:t>plus</w:t>
      </w:r>
      <w:r w:rsidR="000642BA">
        <w:rPr>
          <w:rFonts w:ascii="Avenir Next LT Pro" w:hAnsi="Avenir Next LT Pro"/>
          <w:sz w:val="22"/>
          <w:szCs w:val="22"/>
        </w:rPr>
        <w:t xml:space="preserve"> </w:t>
      </w:r>
      <w:r w:rsidRPr="008811F3">
        <w:rPr>
          <w:rFonts w:ascii="Avenir Next LT Pro" w:hAnsi="Avenir Next LT Pro"/>
          <w:sz w:val="22"/>
          <w:szCs w:val="22"/>
        </w:rPr>
        <w:t xml:space="preserve">de </w:t>
      </w:r>
      <w:r w:rsidR="000642BA">
        <w:rPr>
          <w:rFonts w:ascii="Avenir Next LT Pro" w:hAnsi="Avenir Next LT Pro"/>
          <w:sz w:val="22"/>
          <w:szCs w:val="22"/>
        </w:rPr>
        <w:t>190</w:t>
      </w:r>
      <w:r w:rsidRPr="008811F3">
        <w:rPr>
          <w:rFonts w:ascii="Avenir Next LT Pro" w:hAnsi="Avenir Next LT Pro"/>
          <w:sz w:val="22"/>
          <w:szCs w:val="22"/>
        </w:rPr>
        <w:t xml:space="preserve"> 000 points de recharge ouverts au public. </w:t>
      </w:r>
      <w:r w:rsidR="003A0508" w:rsidRPr="008811F3">
        <w:rPr>
          <w:rFonts w:ascii="Avenir Next LT Pro" w:hAnsi="Avenir Next LT Pro"/>
          <w:sz w:val="22"/>
          <w:szCs w:val="22"/>
        </w:rPr>
        <w:t>Face à la croissance du parc</w:t>
      </w:r>
      <w:r w:rsidR="003A0508" w:rsidRPr="003A0508">
        <w:rPr>
          <w:rFonts w:ascii="Avenir Next LT Pro" w:hAnsi="Avenir Next LT Pro"/>
          <w:sz w:val="22"/>
          <w:szCs w:val="22"/>
        </w:rPr>
        <w:t xml:space="preserve">, </w:t>
      </w:r>
      <w:r w:rsidR="003A0508">
        <w:rPr>
          <w:rFonts w:ascii="Avenir Next LT Pro" w:hAnsi="Avenir Next LT Pro"/>
          <w:sz w:val="22"/>
          <w:szCs w:val="22"/>
        </w:rPr>
        <w:t>l</w:t>
      </w:r>
      <w:r w:rsidR="003A0508" w:rsidRPr="003A0508">
        <w:rPr>
          <w:rFonts w:ascii="Avenir Next LT Pro" w:hAnsi="Avenir Next LT Pro"/>
          <w:sz w:val="22"/>
          <w:szCs w:val="22"/>
        </w:rPr>
        <w:t>’initiative publique (secteur public et initiative publique-privée)</w:t>
      </w:r>
      <w:r w:rsidR="00E6047A">
        <w:rPr>
          <w:rFonts w:ascii="Avenir Next LT Pro" w:hAnsi="Avenir Next LT Pro"/>
          <w:sz w:val="22"/>
          <w:szCs w:val="22"/>
        </w:rPr>
        <w:t>,</w:t>
      </w:r>
      <w:r w:rsidR="003A0508" w:rsidRPr="003A0508">
        <w:rPr>
          <w:rFonts w:ascii="Avenir Next LT Pro" w:hAnsi="Avenir Next LT Pro"/>
          <w:sz w:val="22"/>
          <w:szCs w:val="22"/>
        </w:rPr>
        <w:t xml:space="preserve"> </w:t>
      </w:r>
      <w:r w:rsidR="003A0508">
        <w:rPr>
          <w:rFonts w:ascii="Avenir Next LT Pro" w:hAnsi="Avenir Next LT Pro"/>
          <w:sz w:val="22"/>
          <w:szCs w:val="22"/>
        </w:rPr>
        <w:t xml:space="preserve">qui </w:t>
      </w:r>
      <w:r w:rsidR="003A0508" w:rsidRPr="003A0508">
        <w:rPr>
          <w:rFonts w:ascii="Avenir Next LT Pro" w:hAnsi="Avenir Next LT Pro"/>
          <w:sz w:val="22"/>
          <w:szCs w:val="22"/>
        </w:rPr>
        <w:t xml:space="preserve">représente près de </w:t>
      </w:r>
      <w:r w:rsidR="003A0508" w:rsidRPr="003A0508">
        <w:rPr>
          <w:rFonts w:ascii="Avenir Next LT Pro" w:hAnsi="Avenir Next LT Pro"/>
          <w:b/>
          <w:bCs/>
          <w:sz w:val="22"/>
          <w:szCs w:val="22"/>
        </w:rPr>
        <w:t xml:space="preserve">44% </w:t>
      </w:r>
      <w:r w:rsidR="003A0508">
        <w:rPr>
          <w:rFonts w:ascii="Avenir Next LT Pro" w:hAnsi="Avenir Next LT Pro"/>
          <w:b/>
          <w:bCs/>
          <w:sz w:val="22"/>
          <w:szCs w:val="22"/>
        </w:rPr>
        <w:t>des</w:t>
      </w:r>
      <w:r w:rsidR="003A0508" w:rsidRPr="003A0508">
        <w:rPr>
          <w:rFonts w:ascii="Avenir Next LT Pro" w:hAnsi="Avenir Next LT Pro"/>
          <w:b/>
          <w:bCs/>
          <w:sz w:val="22"/>
          <w:szCs w:val="22"/>
        </w:rPr>
        <w:t xml:space="preserve"> </w:t>
      </w:r>
      <w:r w:rsidR="003A0508">
        <w:rPr>
          <w:rFonts w:ascii="Avenir Next LT Pro" w:hAnsi="Avenir Next LT Pro"/>
          <w:b/>
          <w:bCs/>
          <w:sz w:val="22"/>
          <w:szCs w:val="22"/>
        </w:rPr>
        <w:t>p</w:t>
      </w:r>
      <w:r w:rsidR="003A0508" w:rsidRPr="003A0508">
        <w:rPr>
          <w:rFonts w:ascii="Avenir Next LT Pro" w:hAnsi="Avenir Next LT Pro"/>
          <w:b/>
          <w:bCs/>
          <w:sz w:val="22"/>
          <w:szCs w:val="22"/>
        </w:rPr>
        <w:t xml:space="preserve">oints de </w:t>
      </w:r>
      <w:r w:rsidR="003A0508">
        <w:rPr>
          <w:rFonts w:ascii="Avenir Next LT Pro" w:hAnsi="Avenir Next LT Pro"/>
          <w:b/>
          <w:bCs/>
          <w:sz w:val="22"/>
          <w:szCs w:val="22"/>
        </w:rPr>
        <w:t>rec</w:t>
      </w:r>
      <w:r w:rsidR="003A0508" w:rsidRPr="003A0508">
        <w:rPr>
          <w:rFonts w:ascii="Avenir Next LT Pro" w:hAnsi="Avenir Next LT Pro"/>
          <w:b/>
          <w:bCs/>
          <w:sz w:val="22"/>
          <w:szCs w:val="22"/>
        </w:rPr>
        <w:t>harge</w:t>
      </w:r>
      <w:r w:rsidR="00E6047A">
        <w:rPr>
          <w:rFonts w:ascii="Avenir Next LT Pro" w:hAnsi="Avenir Next LT Pro"/>
          <w:b/>
          <w:bCs/>
          <w:sz w:val="22"/>
          <w:szCs w:val="22"/>
        </w:rPr>
        <w:t>,</w:t>
      </w:r>
      <w:r w:rsidR="003A0508">
        <w:rPr>
          <w:rFonts w:ascii="Avenir Next LT Pro" w:hAnsi="Avenir Next LT Pro"/>
          <w:b/>
          <w:bCs/>
          <w:sz w:val="22"/>
          <w:szCs w:val="22"/>
        </w:rPr>
        <w:t xml:space="preserve"> </w:t>
      </w:r>
      <w:r w:rsidR="003A0508">
        <w:rPr>
          <w:rFonts w:ascii="Avenir Next LT Pro" w:hAnsi="Avenir Next LT Pro"/>
          <w:sz w:val="22"/>
          <w:szCs w:val="22"/>
        </w:rPr>
        <w:t>se doi</w:t>
      </w:r>
      <w:r w:rsidR="003A0508" w:rsidRPr="008811F3">
        <w:rPr>
          <w:rFonts w:ascii="Avenir Next LT Pro" w:hAnsi="Avenir Next LT Pro"/>
          <w:sz w:val="22"/>
          <w:szCs w:val="22"/>
        </w:rPr>
        <w:t>t</w:t>
      </w:r>
      <w:r w:rsidR="003A0508">
        <w:rPr>
          <w:rFonts w:ascii="Avenir Next LT Pro" w:hAnsi="Avenir Next LT Pro"/>
          <w:sz w:val="22"/>
          <w:szCs w:val="22"/>
        </w:rPr>
        <w:t xml:space="preserve"> de </w:t>
      </w:r>
      <w:r w:rsidR="003A0508" w:rsidRPr="008811F3">
        <w:rPr>
          <w:rFonts w:ascii="Avenir Next LT Pro" w:hAnsi="Avenir Next LT Pro"/>
          <w:sz w:val="22"/>
          <w:szCs w:val="22"/>
        </w:rPr>
        <w:t xml:space="preserve"> poursuivre la modernisation et le développement des réseaux</w:t>
      </w:r>
      <w:r w:rsidR="003A0508">
        <w:rPr>
          <w:rFonts w:ascii="Avenir Next LT Pro" w:hAnsi="Avenir Next LT Pro"/>
          <w:sz w:val="22"/>
          <w:szCs w:val="22"/>
        </w:rPr>
        <w:t xml:space="preserve"> d’IRVE.</w:t>
      </w:r>
    </w:p>
    <w:p w14:paraId="428D489B" w14:textId="41273421" w:rsidR="0000092C" w:rsidRDefault="0000092C" w:rsidP="00934467">
      <w:pPr>
        <w:jc w:val="both"/>
        <w:rPr>
          <w:rFonts w:ascii="Avenir Next LT Pro" w:hAnsi="Avenir Next LT Pro"/>
          <w:sz w:val="22"/>
          <w:szCs w:val="22"/>
        </w:rPr>
      </w:pPr>
      <w:r>
        <w:rPr>
          <w:rFonts w:ascii="Avenir Next LT Pro" w:hAnsi="Avenir Next LT Pro"/>
          <w:sz w:val="22"/>
          <w:szCs w:val="22"/>
        </w:rPr>
        <w:t>Avec cette publication, les collectivités disposent désormais des outils, des modèles et des retours d’expérience nécessaires pour passer à l’action.</w:t>
      </w:r>
    </w:p>
    <w:p w14:paraId="578C5EA4" w14:textId="77777777" w:rsidR="00363AB1" w:rsidRPr="00363AB1" w:rsidRDefault="00363AB1" w:rsidP="00363AB1">
      <w:pPr>
        <w:rPr>
          <w:sz w:val="22"/>
          <w:szCs w:val="22"/>
        </w:rPr>
      </w:pPr>
      <w:r w:rsidRPr="00363AB1">
        <w:rPr>
          <w:noProof/>
        </w:rPr>
        <mc:AlternateContent>
          <mc:Choice Requires="wps">
            <w:drawing>
              <wp:anchor distT="0" distB="0" distL="114300" distR="114300" simplePos="0" relativeHeight="251658240" behindDoc="0" locked="0" layoutInCell="1" allowOverlap="1" wp14:anchorId="3F17AFBE" wp14:editId="0ABDD0A9">
                <wp:simplePos x="0" y="0"/>
                <wp:positionH relativeFrom="margin">
                  <wp:posOffset>860425</wp:posOffset>
                </wp:positionH>
                <wp:positionV relativeFrom="paragraph">
                  <wp:posOffset>6985</wp:posOffset>
                </wp:positionV>
                <wp:extent cx="4267200" cy="320040"/>
                <wp:effectExtent l="0" t="0" r="19050" b="22860"/>
                <wp:wrapNone/>
                <wp:docPr id="946836903" name="Zone de texte 5"/>
                <wp:cNvGraphicFramePr/>
                <a:graphic xmlns:a="http://schemas.openxmlformats.org/drawingml/2006/main">
                  <a:graphicData uri="http://schemas.microsoft.com/office/word/2010/wordprocessingShape">
                    <wps:wsp>
                      <wps:cNvSpPr txBox="1"/>
                      <wps:spPr>
                        <a:xfrm>
                          <a:off x="0" y="0"/>
                          <a:ext cx="4267200" cy="320040"/>
                        </a:xfrm>
                        <a:prstGeom prst="rect">
                          <a:avLst/>
                        </a:prstGeom>
                        <a:noFill/>
                        <a:ln w="9525" cap="flat" cmpd="sng" algn="ctr">
                          <a:solidFill>
                            <a:srgbClr val="4972C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txbx>
                        <w:txbxContent>
                          <w:p w14:paraId="23C7D15E" w14:textId="02EB15EE" w:rsidR="00363AB1" w:rsidRPr="00755678" w:rsidRDefault="00363AB1" w:rsidP="00363AB1">
                            <w:pPr>
                              <w:jc w:val="center"/>
                              <w:rPr>
                                <w:color w:val="4972C1"/>
                              </w:rPr>
                            </w:pPr>
                            <w:r w:rsidRPr="00755678">
                              <w:rPr>
                                <w:color w:val="4972C1"/>
                              </w:rPr>
                              <w:t xml:space="preserve">Pour consulter le </w:t>
                            </w:r>
                            <w:r>
                              <w:rPr>
                                <w:color w:val="4972C1"/>
                              </w:rPr>
                              <w:t>l</w:t>
                            </w:r>
                            <w:r w:rsidRPr="00755678">
                              <w:rPr>
                                <w:color w:val="4972C1"/>
                              </w:rPr>
                              <w:t xml:space="preserve">ivre blanc dans son intégralité : </w:t>
                            </w:r>
                            <w:hyperlink r:id="rId10" w:history="1">
                              <w:r w:rsidR="005F3A7D" w:rsidRPr="00EA54D0">
                                <w:rPr>
                                  <w:rStyle w:val="Lienhypertexte"/>
                                </w:rPr>
                                <w:t>cliquer ici</w:t>
                              </w:r>
                            </w:hyperlink>
                          </w:p>
                          <w:p w14:paraId="43B7BD38" w14:textId="77777777" w:rsidR="00363AB1" w:rsidRDefault="00363AB1" w:rsidP="00363A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17AFBE" id="_x0000_t202" coordsize="21600,21600" o:spt="202" path="m,l,21600r21600,l21600,xe">
                <v:stroke joinstyle="miter"/>
                <v:path gradientshapeok="t" o:connecttype="rect"/>
              </v:shapetype>
              <v:shape id="Zone de texte 5" o:spid="_x0000_s1026" type="#_x0000_t202" style="position:absolute;margin-left:67.75pt;margin-top:.55pt;width:336pt;height:25.2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" filled="f" strokecolor="#4972c1">
                <v:stroke joinstyle="round"/>
                <v:textbox>
                  <w:txbxContent>
                    <w:p w14:paraId="23C7D15E" w14:textId="02EB15EE" w:rsidR="00363AB1" w:rsidRPr="00755678" w:rsidRDefault="00363AB1" w:rsidP="00363AB1">
                      <w:pPr>
                        <w:jc w:val="center"/>
                        <w:rPr>
                          <w:color w:val="4972C1"/>
                        </w:rPr>
                      </w:pPr>
                      <w:r w:rsidRPr="00755678">
                        <w:rPr>
                          <w:color w:val="4972C1"/>
                        </w:rPr>
                        <w:t xml:space="preserve">Pour consulter le </w:t>
                      </w:r>
                      <w:r>
                        <w:rPr>
                          <w:color w:val="4972C1"/>
                        </w:rPr>
                        <w:t>l</w:t>
                      </w:r>
                      <w:r w:rsidRPr="00755678">
                        <w:rPr>
                          <w:color w:val="4972C1"/>
                        </w:rPr>
                        <w:t xml:space="preserve">ivre blanc dans son intégralité : </w:t>
                      </w:r>
                      <w:hyperlink r:id="rId11" w:history="1">
                        <w:r w:rsidR="005F3A7D" w:rsidRPr="00EA54D0">
                          <w:rPr>
                            <w:rStyle w:val="Lienhypertexte"/>
                          </w:rPr>
                          <w:t>cliquer ici</w:t>
                        </w:r>
                      </w:hyperlink>
                    </w:p>
                    <w:p w14:paraId="43B7BD38" w14:textId="77777777" w:rsidR="00363AB1" w:rsidRDefault="00363AB1" w:rsidP="00363AB1"/>
                  </w:txbxContent>
                </v:textbox>
                <w10:wrap anchorx="margin"/>
              </v:shape>
            </w:pict>
          </mc:Fallback>
        </mc:AlternateContent>
      </w:r>
    </w:p>
    <w:p w14:paraId="18838392" w14:textId="77777777" w:rsidR="00010FCF" w:rsidRPr="00AE14C5" w:rsidRDefault="00010FCF" w:rsidP="00673200">
      <w:pPr>
        <w:rPr>
          <w:b/>
          <w:bCs/>
        </w:rPr>
      </w:pPr>
    </w:p>
    <w:p w14:paraId="551DF732" w14:textId="77777777" w:rsidR="00010FCF" w:rsidRPr="00AE14C5" w:rsidRDefault="00010FCF" w:rsidP="00010FCF">
      <w:pPr>
        <w:pStyle w:val="paragraph"/>
        <w:spacing w:before="0" w:beforeAutospacing="0" w:after="0" w:afterAutospacing="0"/>
        <w:jc w:val="center"/>
        <w:textAlignment w:val="baseline"/>
        <w:rPr>
          <w:rFonts w:asciiTheme="minorHAnsi" w:hAnsiTheme="minorHAnsi" w:cs="Segoe UI"/>
          <w:sz w:val="18"/>
          <w:szCs w:val="18"/>
        </w:rPr>
      </w:pPr>
      <w:r w:rsidRPr="00AE14C5">
        <w:rPr>
          <w:rStyle w:val="normaltextrun"/>
          <w:rFonts w:asciiTheme="minorHAnsi" w:eastAsiaTheme="majorEastAsia" w:hAnsiTheme="minorHAnsi" w:cs="Calibri"/>
          <w:sz w:val="28"/>
          <w:szCs w:val="28"/>
        </w:rPr>
        <w:t>______________</w:t>
      </w:r>
      <w:r w:rsidRPr="00AE14C5">
        <w:rPr>
          <w:rStyle w:val="eop"/>
          <w:rFonts w:asciiTheme="minorHAnsi" w:eastAsiaTheme="majorEastAsia" w:hAnsiTheme="minorHAnsi" w:cs="Calibri"/>
          <w:sz w:val="28"/>
          <w:szCs w:val="28"/>
        </w:rPr>
        <w:t> </w:t>
      </w:r>
    </w:p>
    <w:p w14:paraId="173F6895" w14:textId="77777777" w:rsidR="004A4B9B" w:rsidRPr="00AE14C5" w:rsidRDefault="004A4B9B" w:rsidP="004A4B9B">
      <w:pPr>
        <w:jc w:val="both"/>
        <w:rPr>
          <w:b/>
          <w:bCs/>
          <w:i/>
          <w:iCs/>
          <w:sz w:val="16"/>
          <w:szCs w:val="16"/>
        </w:rPr>
      </w:pPr>
      <w:r w:rsidRPr="00AE14C5">
        <w:rPr>
          <w:b/>
          <w:bCs/>
          <w:i/>
          <w:iCs/>
          <w:sz w:val="16"/>
          <w:szCs w:val="16"/>
        </w:rPr>
        <w:t>A propos de l’Avere-France</w:t>
      </w:r>
    </w:p>
    <w:p w14:paraId="769BD419" w14:textId="77777777" w:rsidR="004A4B9B" w:rsidRPr="00AE14C5" w:rsidRDefault="004A4B9B" w:rsidP="004A4B9B">
      <w:pPr>
        <w:jc w:val="both"/>
        <w:rPr>
          <w:i/>
          <w:iCs/>
          <w:sz w:val="16"/>
          <w:szCs w:val="16"/>
        </w:rPr>
      </w:pPr>
      <w:r w:rsidRPr="00AE14C5">
        <w:rPr>
          <w:i/>
          <w:iCs/>
          <w:sz w:val="16"/>
          <w:szCs w:val="16"/>
        </w:rPr>
        <w:t xml:space="preserve">L'Avere-France, créée en 1978, est l'association nationale pour le développement de la mobilité électrique en France. Avec plus de 250 adhérents, l'association fédère un écosystème diversifié d'acteurs engagés dans la transition énergétique. Tiers de confiance pour les pouvoirs publics, les professionnels, les médias et le grand public, l'Avere-France publie régulièrement des contenus de référence sur les questions d'électromobilité (batterie et hydrogène). L'association est fortement impliquée dans les projets de développement et de promotion de la mobilité électrique auprès des pouvoirs publics, tant au niveau national que régional. De plus, l'Avere-France pilote le programme Advenir, qui contribue de manière significative au développement des infrastructures de recharge en France par du financement et de la formation.  </w:t>
      </w:r>
    </w:p>
    <w:p w14:paraId="5324B738" w14:textId="77777777" w:rsidR="004A4B9B" w:rsidRPr="00AE14C5" w:rsidRDefault="004A4B9B" w:rsidP="004A4B9B">
      <w:pPr>
        <w:jc w:val="both"/>
        <w:rPr>
          <w:i/>
          <w:iCs/>
          <w:sz w:val="16"/>
          <w:szCs w:val="16"/>
        </w:rPr>
      </w:pPr>
      <w:r w:rsidRPr="00AE14C5">
        <w:rPr>
          <w:i/>
          <w:iCs/>
          <w:sz w:val="16"/>
          <w:szCs w:val="16"/>
        </w:rPr>
        <w:t xml:space="preserve">Contact presse : Martin Kolle : 06 89 70 17 51 – </w:t>
      </w:r>
      <w:hyperlink r:id="rId12" w:history="1">
        <w:r w:rsidRPr="00AE14C5">
          <w:rPr>
            <w:i/>
            <w:sz w:val="16"/>
            <w:szCs w:val="16"/>
          </w:rPr>
          <w:t>communication@avere-france.org</w:t>
        </w:r>
      </w:hyperlink>
      <w:r w:rsidRPr="00AE14C5">
        <w:rPr>
          <w:i/>
          <w:iCs/>
          <w:sz w:val="16"/>
          <w:szCs w:val="16"/>
        </w:rPr>
        <w:t xml:space="preserve"> </w:t>
      </w:r>
    </w:p>
    <w:p w14:paraId="5CEC0530" w14:textId="77777777" w:rsidR="0000092C" w:rsidRPr="00AE14C5" w:rsidRDefault="0000092C" w:rsidP="0000092C">
      <w:pPr>
        <w:jc w:val="both"/>
        <w:rPr>
          <w:i/>
          <w:iCs/>
          <w:sz w:val="16"/>
          <w:szCs w:val="16"/>
        </w:rPr>
      </w:pPr>
      <w:r w:rsidRPr="00AE14C5">
        <w:rPr>
          <w:b/>
          <w:bCs/>
          <w:i/>
          <w:iCs/>
          <w:sz w:val="16"/>
          <w:szCs w:val="16"/>
        </w:rPr>
        <w:t xml:space="preserve">A propos du SERCE </w:t>
      </w:r>
    </w:p>
    <w:p w14:paraId="658FDDEC" w14:textId="4BFE07A1" w:rsidR="0000092C" w:rsidRPr="00AE14C5" w:rsidRDefault="0000092C" w:rsidP="0000092C">
      <w:pPr>
        <w:jc w:val="both"/>
        <w:rPr>
          <w:i/>
          <w:iCs/>
          <w:sz w:val="16"/>
          <w:szCs w:val="16"/>
        </w:rPr>
      </w:pPr>
      <w:r w:rsidRPr="00AE14C5">
        <w:rPr>
          <w:i/>
          <w:iCs/>
          <w:sz w:val="16"/>
          <w:szCs w:val="16"/>
        </w:rPr>
        <w:t>Le SERCE représente les entreprises de la transition énergétique et numérique. Il réunit 260 membres (PME et grandes entreprises de la profession) r</w:t>
      </w:r>
      <w:r w:rsidR="00276304">
        <w:rPr>
          <w:i/>
          <w:iCs/>
          <w:sz w:val="16"/>
          <w:szCs w:val="16"/>
        </w:rPr>
        <w:t>é</w:t>
      </w:r>
      <w:r w:rsidRPr="00AE14C5">
        <w:rPr>
          <w:i/>
          <w:iCs/>
          <w:sz w:val="16"/>
          <w:szCs w:val="16"/>
        </w:rPr>
        <w:t>parties sur plus de 4 000 sites en France. Elles interviennent dans les travaux et services li</w:t>
      </w:r>
      <w:r w:rsidR="00276304">
        <w:rPr>
          <w:i/>
          <w:iCs/>
          <w:sz w:val="16"/>
          <w:szCs w:val="16"/>
        </w:rPr>
        <w:t>é</w:t>
      </w:r>
      <w:r w:rsidRPr="00AE14C5">
        <w:rPr>
          <w:i/>
          <w:iCs/>
          <w:sz w:val="16"/>
          <w:szCs w:val="16"/>
        </w:rPr>
        <w:t>s aux installations industrielles et tertiaires, aux r</w:t>
      </w:r>
      <w:r w:rsidR="00276304">
        <w:rPr>
          <w:i/>
          <w:iCs/>
          <w:sz w:val="16"/>
          <w:szCs w:val="16"/>
        </w:rPr>
        <w:t>é</w:t>
      </w:r>
      <w:r w:rsidRPr="00AE14C5">
        <w:rPr>
          <w:i/>
          <w:iCs/>
          <w:sz w:val="16"/>
          <w:szCs w:val="16"/>
        </w:rPr>
        <w:t>seaux d’énergie électrique et aux systèmes d’information et de communication. L’alliance de leur savoir-faire dans l’énergie et le digital leur permet de proposer de nouvelles solutions énergétiques et numériques qui r</w:t>
      </w:r>
      <w:r w:rsidR="00276304">
        <w:rPr>
          <w:i/>
          <w:iCs/>
          <w:sz w:val="16"/>
          <w:szCs w:val="16"/>
        </w:rPr>
        <w:t>é</w:t>
      </w:r>
      <w:r w:rsidRPr="00AE14C5">
        <w:rPr>
          <w:i/>
          <w:iCs/>
          <w:sz w:val="16"/>
          <w:szCs w:val="16"/>
        </w:rPr>
        <w:t>pondent aux enjeux des territoires et des entreprises. Leur capacité à innover dans le “smart” favorise les échanges entre les bâtiments et quartiers, entre la ville et les réseaux (</w:t>
      </w:r>
      <w:proofErr w:type="spellStart"/>
      <w:r w:rsidRPr="00AE14C5">
        <w:rPr>
          <w:i/>
          <w:iCs/>
          <w:sz w:val="16"/>
          <w:szCs w:val="16"/>
        </w:rPr>
        <w:t>éco-mobilité</w:t>
      </w:r>
      <w:proofErr w:type="spellEnd"/>
      <w:r w:rsidRPr="00AE14C5">
        <w:rPr>
          <w:i/>
          <w:iCs/>
          <w:sz w:val="16"/>
          <w:szCs w:val="16"/>
        </w:rPr>
        <w:t xml:space="preserve">, énergie, éclairage public, …). Membre de la Fédération Nationale des Travaux Publics (FNTP) - Membre associé de la Fédération des Industries Électriques, Électroniques et Communication (FIEEC). </w:t>
      </w:r>
    </w:p>
    <w:p w14:paraId="5B419E9E" w14:textId="77777777" w:rsidR="0000092C" w:rsidRPr="00AE14C5" w:rsidRDefault="0000092C" w:rsidP="0000092C">
      <w:pPr>
        <w:jc w:val="both"/>
        <w:rPr>
          <w:i/>
          <w:iCs/>
          <w:sz w:val="16"/>
          <w:szCs w:val="16"/>
        </w:rPr>
      </w:pPr>
      <w:r w:rsidRPr="00AE14C5">
        <w:rPr>
          <w:i/>
          <w:iCs/>
          <w:sz w:val="16"/>
          <w:szCs w:val="16"/>
        </w:rPr>
        <w:t xml:space="preserve">Chiffres clés des entreprises adhérentes au SERCE - CA France : 24,3 Mds €, 135000 salariés. </w:t>
      </w:r>
    </w:p>
    <w:p w14:paraId="7A63ACE0" w14:textId="5519FD22" w:rsidR="0000092C" w:rsidRPr="00AE14C5" w:rsidRDefault="0000092C" w:rsidP="004A4B9B">
      <w:pPr>
        <w:jc w:val="both"/>
        <w:rPr>
          <w:i/>
          <w:iCs/>
          <w:sz w:val="16"/>
          <w:szCs w:val="16"/>
        </w:rPr>
      </w:pPr>
      <w:r w:rsidRPr="00AE14C5">
        <w:rPr>
          <w:i/>
          <w:iCs/>
          <w:sz w:val="16"/>
          <w:szCs w:val="16"/>
        </w:rPr>
        <w:t xml:space="preserve">Contact presse : Léa Truchetto - Droit Devant : 06 03 18 42 67 - </w:t>
      </w:r>
      <w:hyperlink r:id="rId13" w:history="1">
        <w:r w:rsidRPr="00AE14C5">
          <w:rPr>
            <w:i/>
            <w:sz w:val="16"/>
            <w:szCs w:val="16"/>
          </w:rPr>
          <w:t>truchetto@droitdevant.fr</w:t>
        </w:r>
      </w:hyperlink>
    </w:p>
    <w:p w14:paraId="4295CE2A" w14:textId="77777777" w:rsidR="004A4B9B" w:rsidRPr="00AE14C5" w:rsidRDefault="004A4B9B" w:rsidP="004A4B9B">
      <w:pPr>
        <w:jc w:val="both"/>
        <w:rPr>
          <w:b/>
          <w:bCs/>
          <w:i/>
          <w:iCs/>
          <w:sz w:val="16"/>
          <w:szCs w:val="16"/>
        </w:rPr>
      </w:pPr>
      <w:r w:rsidRPr="00AE14C5">
        <w:rPr>
          <w:b/>
          <w:bCs/>
          <w:i/>
          <w:iCs/>
          <w:sz w:val="16"/>
          <w:szCs w:val="16"/>
        </w:rPr>
        <w:t>A propos du programme Advenir</w:t>
      </w:r>
    </w:p>
    <w:p w14:paraId="0812ED8A" w14:textId="77777777" w:rsidR="004A4B9B" w:rsidRPr="00AE14C5" w:rsidRDefault="004A4B9B" w:rsidP="004A4B9B">
      <w:pPr>
        <w:jc w:val="both"/>
        <w:rPr>
          <w:i/>
          <w:iCs/>
          <w:sz w:val="16"/>
          <w:szCs w:val="16"/>
        </w:rPr>
      </w:pPr>
      <w:r w:rsidRPr="00AE14C5">
        <w:rPr>
          <w:i/>
          <w:iCs/>
          <w:sz w:val="16"/>
          <w:szCs w:val="16"/>
        </w:rPr>
        <w:t>Le programme Advenir, piloté par l’Avere-France, est l’initiative de soutien à la recharge la plus expérimentée de France. Depuis 2016, Advenir participe à l’accélération du déploiement de la recharge sur tout le territoire français en accompagnant différents publics : particuliers en immeuble collectif, syndics de copropriété, entreprises, collectivités et personnes publiques. Doté d’un budget de 520 millions d’euros, l’objectif d’Advenir est de financer 250 000 nouveaux points de recharge d’ici fin 2027. En parallèle, le volet Advenir Formations, lancé en 2021, est le programme national de sensibilisation et de formation à la mobilité électrique. Advenir Formations ambitionne de toucher plus de 600 000 Français d’ici fin 2027.</w:t>
      </w:r>
    </w:p>
    <w:p w14:paraId="592F7729" w14:textId="77777777" w:rsidR="004A4B9B" w:rsidRPr="00AE14C5" w:rsidRDefault="004A4B9B" w:rsidP="004A4B9B">
      <w:pPr>
        <w:jc w:val="both"/>
        <w:rPr>
          <w:i/>
          <w:iCs/>
          <w:sz w:val="16"/>
          <w:szCs w:val="16"/>
        </w:rPr>
      </w:pPr>
      <w:r w:rsidRPr="00AE14C5">
        <w:rPr>
          <w:i/>
          <w:iCs/>
          <w:sz w:val="16"/>
          <w:szCs w:val="16"/>
        </w:rPr>
        <w:t xml:space="preserve">Contact presse : Jennifer Jean : 06 45 48 38 40 - </w:t>
      </w:r>
      <w:hyperlink r:id="rId14" w:history="1">
        <w:r w:rsidRPr="00AE14C5">
          <w:rPr>
            <w:i/>
            <w:sz w:val="16"/>
            <w:szCs w:val="16"/>
          </w:rPr>
          <w:t>jennifer.jean@econovia.fr</w:t>
        </w:r>
      </w:hyperlink>
    </w:p>
    <w:p w14:paraId="0CFB4A4C" w14:textId="77777777" w:rsidR="004A4B9B" w:rsidRPr="00AE14C5" w:rsidRDefault="004A4B9B" w:rsidP="004A4B9B">
      <w:pPr>
        <w:jc w:val="both"/>
        <w:rPr>
          <w:b/>
          <w:bCs/>
          <w:i/>
          <w:iCs/>
          <w:sz w:val="16"/>
          <w:szCs w:val="16"/>
        </w:rPr>
      </w:pPr>
      <w:r w:rsidRPr="00AE14C5">
        <w:rPr>
          <w:b/>
          <w:bCs/>
          <w:i/>
          <w:iCs/>
          <w:sz w:val="16"/>
          <w:szCs w:val="16"/>
        </w:rPr>
        <w:lastRenderedPageBreak/>
        <w:t>A propos de la FNCCR</w:t>
      </w:r>
    </w:p>
    <w:p w14:paraId="1F5DF664" w14:textId="77777777" w:rsidR="004A4B9B" w:rsidRPr="00AE14C5" w:rsidRDefault="004A4B9B" w:rsidP="004A4B9B">
      <w:pPr>
        <w:jc w:val="both"/>
        <w:rPr>
          <w:i/>
          <w:iCs/>
          <w:sz w:val="16"/>
          <w:szCs w:val="16"/>
        </w:rPr>
      </w:pPr>
      <w:r w:rsidRPr="00AE14C5">
        <w:rPr>
          <w:i/>
          <w:iCs/>
          <w:sz w:val="16"/>
          <w:szCs w:val="16"/>
        </w:rPr>
        <w:t>La Fédération nationale des collectivités concédantes et régies est une association de collectivités locales entièrement dévolue à l’organisation et à l’amélioration continue des services publics locaux (énergie, eau, numérique, déchets). Organisme représentatif, elle regroupe à la fois des collectivités (communes, communautés, métropoles, syndicats d’énergie, départements, régions…) qui délèguent les services publics et d’autres qui les gèrent elles-mêmes (régies, SEM, coopératives d’usagers…). Elle rassemble 900 collectivités regroupant 61 millions d’habitants en France continentale mais également dans les zones non-interconnectées et les territoires ultramarins.</w:t>
      </w:r>
    </w:p>
    <w:p w14:paraId="1D0D919C" w14:textId="400C113C" w:rsidR="00517146" w:rsidRPr="00E6047A" w:rsidRDefault="004A4B9B" w:rsidP="00C0571C">
      <w:pPr>
        <w:jc w:val="both"/>
        <w:rPr>
          <w:i/>
          <w:iCs/>
          <w:sz w:val="16"/>
          <w:szCs w:val="16"/>
        </w:rPr>
      </w:pPr>
      <w:r w:rsidRPr="00E6047A">
        <w:rPr>
          <w:i/>
          <w:iCs/>
          <w:sz w:val="16"/>
          <w:szCs w:val="16"/>
        </w:rPr>
        <w:t>Contact presse :</w:t>
      </w:r>
      <w:r w:rsidRPr="00AE14C5">
        <w:rPr>
          <w:i/>
          <w:iCs/>
          <w:sz w:val="16"/>
          <w:szCs w:val="16"/>
        </w:rPr>
        <w:t xml:space="preserve"> </w:t>
      </w:r>
      <w:r w:rsidR="00E6047A" w:rsidRPr="00E6047A">
        <w:rPr>
          <w:i/>
          <w:iCs/>
          <w:sz w:val="16"/>
          <w:szCs w:val="16"/>
        </w:rPr>
        <w:t xml:space="preserve">Véronique </w:t>
      </w:r>
      <w:r w:rsidR="00E6047A">
        <w:rPr>
          <w:i/>
          <w:iCs/>
          <w:sz w:val="16"/>
          <w:szCs w:val="16"/>
        </w:rPr>
        <w:t>Lelièvre</w:t>
      </w:r>
      <w:r w:rsidR="00E6047A" w:rsidRPr="00E6047A">
        <w:rPr>
          <w:i/>
          <w:iCs/>
          <w:sz w:val="16"/>
          <w:szCs w:val="16"/>
        </w:rPr>
        <w:t xml:space="preserve"> 06 14 19 29 85 </w:t>
      </w:r>
      <w:r w:rsidR="00E6047A">
        <w:rPr>
          <w:i/>
          <w:iCs/>
          <w:sz w:val="16"/>
          <w:szCs w:val="16"/>
        </w:rPr>
        <w:t xml:space="preserve">- </w:t>
      </w:r>
      <w:r w:rsidR="00E6047A" w:rsidRPr="00E6047A">
        <w:rPr>
          <w:i/>
          <w:iCs/>
          <w:sz w:val="16"/>
          <w:szCs w:val="16"/>
        </w:rPr>
        <w:t>v.lelievre@fnccr.asso.fr.</w:t>
      </w:r>
    </w:p>
    <w:p w14:paraId="542A485D" w14:textId="77777777" w:rsidR="00AE7A28" w:rsidRDefault="00AE7A28" w:rsidP="00C0571C">
      <w:pPr>
        <w:jc w:val="both"/>
        <w:rPr>
          <w:b/>
          <w:bCs/>
          <w:i/>
          <w:iCs/>
          <w:sz w:val="16"/>
          <w:szCs w:val="16"/>
        </w:rPr>
      </w:pPr>
    </w:p>
    <w:p w14:paraId="57765782" w14:textId="4DDB1936" w:rsidR="00C0571C" w:rsidRPr="00AE14C5" w:rsidRDefault="00BB24D9" w:rsidP="00327E7F">
      <w:pPr>
        <w:jc w:val="both"/>
        <w:rPr>
          <w:i/>
          <w:sz w:val="16"/>
          <w:szCs w:val="16"/>
        </w:rPr>
      </w:pPr>
      <w:r w:rsidRPr="00AE14C5">
        <w:rPr>
          <w:i/>
          <w:iCs/>
          <w:sz w:val="16"/>
          <w:szCs w:val="16"/>
        </w:rPr>
        <w:t xml:space="preserve"> </w:t>
      </w:r>
    </w:p>
    <w:sectPr w:rsidR="00C0571C" w:rsidRPr="00AE14C5" w:rsidSect="005836AE">
      <w:headerReference w:type="default" r:id="rId15"/>
      <w:pgSz w:w="11906" w:h="16838"/>
      <w:pgMar w:top="194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E5C3" w14:textId="77777777" w:rsidR="000F212C" w:rsidRDefault="000F212C" w:rsidP="00B045AA">
      <w:pPr>
        <w:spacing w:after="0" w:line="240" w:lineRule="auto"/>
      </w:pPr>
      <w:r>
        <w:separator/>
      </w:r>
    </w:p>
  </w:endnote>
  <w:endnote w:type="continuationSeparator" w:id="0">
    <w:p w14:paraId="016E2723" w14:textId="77777777" w:rsidR="000F212C" w:rsidRDefault="000F212C" w:rsidP="00B0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7BB8" w14:textId="77777777" w:rsidR="000F212C" w:rsidRDefault="000F212C" w:rsidP="00B045AA">
      <w:pPr>
        <w:spacing w:after="0" w:line="240" w:lineRule="auto"/>
      </w:pPr>
      <w:r>
        <w:separator/>
      </w:r>
    </w:p>
  </w:footnote>
  <w:footnote w:type="continuationSeparator" w:id="0">
    <w:p w14:paraId="7B44E9C3" w14:textId="77777777" w:rsidR="000F212C" w:rsidRDefault="000F212C" w:rsidP="00B04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8747" w14:textId="77777777" w:rsidR="00B045AA" w:rsidRDefault="005836AE">
    <w:pPr>
      <w:pStyle w:val="En-tte"/>
    </w:pPr>
    <w:r w:rsidRPr="00E018E4">
      <w:rPr>
        <w:rFonts w:ascii="Aptos" w:eastAsia="Aptos" w:hAnsi="Aptos" w:cs="Times New Roman"/>
        <w:noProof/>
      </w:rPr>
      <w:drawing>
        <wp:anchor distT="0" distB="0" distL="114300" distR="114300" simplePos="0" relativeHeight="251658240" behindDoc="0" locked="0" layoutInCell="1" allowOverlap="1" wp14:anchorId="44252C7F" wp14:editId="6128CB3E">
          <wp:simplePos x="0" y="0"/>
          <wp:positionH relativeFrom="margin">
            <wp:posOffset>0</wp:posOffset>
          </wp:positionH>
          <wp:positionV relativeFrom="paragraph">
            <wp:posOffset>118110</wp:posOffset>
          </wp:positionV>
          <wp:extent cx="1223159" cy="510886"/>
          <wp:effectExtent l="0" t="0" r="0" b="3810"/>
          <wp:wrapNone/>
          <wp:docPr id="1222980923" name="Image 13" descr="Une image contenant Police, Graphique, logo, graphisme&#10;&#10;Le contenu généré par l’IA peut être incorrect.">
            <a:extLst xmlns:a="http://schemas.openxmlformats.org/drawingml/2006/main">
              <a:ext uri="{FF2B5EF4-FFF2-40B4-BE49-F238E27FC236}">
                <a16:creationId xmlns:a16="http://schemas.microsoft.com/office/drawing/2014/main" id="{511C7CBC-DC8E-49AA-920A-50B4A35B9B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06530" name="Image 13" descr="Une image contenant Police, Graphique, logo, graphisme&#10;&#10;Le contenu généré par l’IA peut être incorrect.">
                    <a:extLst>
                      <a:ext uri="{FF2B5EF4-FFF2-40B4-BE49-F238E27FC236}">
                        <a16:creationId xmlns:a16="http://schemas.microsoft.com/office/drawing/2014/main" id="{BC313B6A-9152-350F-0EDD-48164812016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23159" cy="510886"/>
                  </a:xfrm>
                  <a:prstGeom prst="rect">
                    <a:avLst/>
                  </a:prstGeom>
                </pic:spPr>
              </pic:pic>
            </a:graphicData>
          </a:graphic>
          <wp14:sizeRelH relativeFrom="margin">
            <wp14:pctWidth>0</wp14:pctWidth>
          </wp14:sizeRelH>
          <wp14:sizeRelV relativeFrom="margin">
            <wp14:pctHeight>0</wp14:pctHeight>
          </wp14:sizeRelV>
        </wp:anchor>
      </w:drawing>
    </w:r>
    <w:r w:rsidRPr="00CB1A94">
      <w:rPr>
        <w:rFonts w:ascii="Aptos" w:eastAsia="Aptos" w:hAnsi="Aptos" w:cs="Times New Roman"/>
        <w:noProof/>
      </w:rPr>
      <w:drawing>
        <wp:anchor distT="0" distB="0" distL="114300" distR="114300" simplePos="0" relativeHeight="251658241" behindDoc="0" locked="0" layoutInCell="1" allowOverlap="1" wp14:anchorId="7509F1D2" wp14:editId="198EFF80">
          <wp:simplePos x="0" y="0"/>
          <wp:positionH relativeFrom="margin">
            <wp:posOffset>4573270</wp:posOffset>
          </wp:positionH>
          <wp:positionV relativeFrom="paragraph">
            <wp:posOffset>164465</wp:posOffset>
          </wp:positionV>
          <wp:extent cx="1187532" cy="379938"/>
          <wp:effectExtent l="0" t="0" r="0" b="1270"/>
          <wp:wrapNone/>
          <wp:docPr id="549205827" name="Image 17" descr="Une image contenant Police, texte, Graphique, graphisme&#10;&#10;Le contenu généré par l’IA peut être incorrect.">
            <a:extLst xmlns:a="http://schemas.openxmlformats.org/drawingml/2006/main">
              <a:ext uri="{FF2B5EF4-FFF2-40B4-BE49-F238E27FC236}">
                <a16:creationId xmlns:a16="http://schemas.microsoft.com/office/drawing/2014/main" id="{D4784CFA-5311-427A-B651-AF0CCA72D1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16729" name="Image 17" descr="Une image contenant Police, texte, Graphique, graphisme&#10;&#10;Le contenu généré par l’IA peut être incorrect.">
                    <a:extLst>
                      <a:ext uri="{FF2B5EF4-FFF2-40B4-BE49-F238E27FC236}">
                        <a16:creationId xmlns:a16="http://schemas.microsoft.com/office/drawing/2014/main" id="{009D9057-93B6-5D0D-44F0-95C5B3600EC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87532" cy="379938"/>
                  </a:xfrm>
                  <a:prstGeom prst="rect">
                    <a:avLst/>
                  </a:prstGeom>
                </pic:spPr>
              </pic:pic>
            </a:graphicData>
          </a:graphic>
          <wp14:sizeRelH relativeFrom="margin">
            <wp14:pctWidth>0</wp14:pctWidth>
          </wp14:sizeRelH>
          <wp14:sizeRelV relativeFrom="margin">
            <wp14:pctHeight>0</wp14:pctHeight>
          </wp14:sizeRelV>
        </wp:anchor>
      </w:drawing>
    </w:r>
    <w:r>
      <w:rPr>
        <w:rFonts w:ascii="Aptos" w:eastAsia="Aptos" w:hAnsi="Aptos" w:cs="Times New Roman"/>
        <w:noProof/>
      </w:rPr>
      <w:drawing>
        <wp:anchor distT="0" distB="0" distL="114300" distR="114300" simplePos="0" relativeHeight="251658242" behindDoc="0" locked="0" layoutInCell="1" allowOverlap="1" wp14:anchorId="1DEC8EDE" wp14:editId="1731AB6D">
          <wp:simplePos x="0" y="0"/>
          <wp:positionH relativeFrom="column">
            <wp:posOffset>1637665</wp:posOffset>
          </wp:positionH>
          <wp:positionV relativeFrom="paragraph">
            <wp:posOffset>133985</wp:posOffset>
          </wp:positionV>
          <wp:extent cx="1196043" cy="457835"/>
          <wp:effectExtent l="0" t="0" r="4445" b="0"/>
          <wp:wrapNone/>
          <wp:docPr id="1481863752" name="Image 3" descr="Une image contenant Police, logo, Graphique, symbole&#10;&#10;Le contenu généré par l’IA peut être incorrect.">
            <a:extLst xmlns:a="http://schemas.openxmlformats.org/drawingml/2006/main">
              <a:ext uri="{FF2B5EF4-FFF2-40B4-BE49-F238E27FC236}">
                <a16:creationId xmlns:a16="http://schemas.microsoft.com/office/drawing/2014/main" id="{174CBE01-2EE4-4FD5-B0B5-594361EC6B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05544" name="Image 3" descr="Une image contenant Police, logo, Graphique, symbole&#10;&#10;Le contenu généré par l’IA peut être incorrect."/>
                  <pic:cNvPicPr/>
                </pic:nvPicPr>
                <pic:blipFill>
                  <a:blip r:embed="rId3">
                    <a:extLst>
                      <a:ext uri="{28A0092B-C50C-407E-A947-70E740481C1C}">
                        <a14:useLocalDpi xmlns:a14="http://schemas.microsoft.com/office/drawing/2010/main" val="0"/>
                      </a:ext>
                    </a:extLst>
                  </a:blip>
                  <a:stretch>
                    <a:fillRect/>
                  </a:stretch>
                </pic:blipFill>
                <pic:spPr>
                  <a:xfrm>
                    <a:off x="0" y="0"/>
                    <a:ext cx="1196043" cy="457835"/>
                  </a:xfrm>
                  <a:prstGeom prst="rect">
                    <a:avLst/>
                  </a:prstGeom>
                </pic:spPr>
              </pic:pic>
            </a:graphicData>
          </a:graphic>
          <wp14:sizeRelH relativeFrom="margin">
            <wp14:pctWidth>0</wp14:pctWidth>
          </wp14:sizeRelH>
          <wp14:sizeRelV relativeFrom="margin">
            <wp14:pctHeight>0</wp14:pctHeight>
          </wp14:sizeRelV>
        </wp:anchor>
      </w:drawing>
    </w:r>
    <w:r>
      <w:rPr>
        <w:rFonts w:ascii="Aptos" w:eastAsia="Aptos" w:hAnsi="Aptos" w:cs="Times New Roman"/>
        <w:noProof/>
      </w:rPr>
      <w:drawing>
        <wp:anchor distT="0" distB="0" distL="114300" distR="114300" simplePos="0" relativeHeight="251658243" behindDoc="0" locked="0" layoutInCell="1" allowOverlap="1" wp14:anchorId="678A20BA" wp14:editId="39167F40">
          <wp:simplePos x="0" y="0"/>
          <wp:positionH relativeFrom="column">
            <wp:posOffset>3382645</wp:posOffset>
          </wp:positionH>
          <wp:positionV relativeFrom="paragraph">
            <wp:posOffset>-635</wp:posOffset>
          </wp:positionV>
          <wp:extent cx="755015" cy="699254"/>
          <wp:effectExtent l="0" t="0" r="6985" b="5715"/>
          <wp:wrapNone/>
          <wp:docPr id="2135341742" name="Image 4" descr="Une image contenant texte, Police, Graphique, conception&#10;&#10;Le contenu généré par l’IA peut être incorrect.">
            <a:extLst xmlns:a="http://schemas.openxmlformats.org/drawingml/2006/main">
              <a:ext uri="{FF2B5EF4-FFF2-40B4-BE49-F238E27FC236}">
                <a16:creationId xmlns:a16="http://schemas.microsoft.com/office/drawing/2014/main" id="{D04E4DB1-5EB6-447A-A573-4D610F84DD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11841" name="Image 4" descr="Une image contenant texte, Police, Graphique, conception&#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755015" cy="6992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15C"/>
    <w:multiLevelType w:val="hybridMultilevel"/>
    <w:tmpl w:val="C862F8D0"/>
    <w:lvl w:ilvl="0" w:tplc="40A0B822">
      <w:start w:val="1"/>
      <w:numFmt w:val="bullet"/>
      <w:lvlText w:val=""/>
      <w:lvlJc w:val="left"/>
      <w:pPr>
        <w:ind w:left="1080" w:hanging="360"/>
      </w:pPr>
      <w:rPr>
        <w:rFonts w:ascii="Symbol" w:hAnsi="Symbol"/>
      </w:rPr>
    </w:lvl>
    <w:lvl w:ilvl="1" w:tplc="E116BCF0">
      <w:start w:val="1"/>
      <w:numFmt w:val="bullet"/>
      <w:lvlText w:val=""/>
      <w:lvlJc w:val="left"/>
      <w:pPr>
        <w:ind w:left="1440" w:hanging="360"/>
      </w:pPr>
      <w:rPr>
        <w:rFonts w:ascii="Symbol" w:hAnsi="Symbol"/>
      </w:rPr>
    </w:lvl>
    <w:lvl w:ilvl="2" w:tplc="55AC215C">
      <w:start w:val="1"/>
      <w:numFmt w:val="bullet"/>
      <w:lvlText w:val=""/>
      <w:lvlJc w:val="left"/>
      <w:pPr>
        <w:ind w:left="1080" w:hanging="360"/>
      </w:pPr>
      <w:rPr>
        <w:rFonts w:ascii="Symbol" w:hAnsi="Symbol"/>
      </w:rPr>
    </w:lvl>
    <w:lvl w:ilvl="3" w:tplc="39027A66">
      <w:start w:val="1"/>
      <w:numFmt w:val="bullet"/>
      <w:lvlText w:val=""/>
      <w:lvlJc w:val="left"/>
      <w:pPr>
        <w:ind w:left="1080" w:hanging="360"/>
      </w:pPr>
      <w:rPr>
        <w:rFonts w:ascii="Symbol" w:hAnsi="Symbol"/>
      </w:rPr>
    </w:lvl>
    <w:lvl w:ilvl="4" w:tplc="2DF2084A">
      <w:start w:val="1"/>
      <w:numFmt w:val="bullet"/>
      <w:lvlText w:val=""/>
      <w:lvlJc w:val="left"/>
      <w:pPr>
        <w:ind w:left="1080" w:hanging="360"/>
      </w:pPr>
      <w:rPr>
        <w:rFonts w:ascii="Symbol" w:hAnsi="Symbol"/>
      </w:rPr>
    </w:lvl>
    <w:lvl w:ilvl="5" w:tplc="498CECAA">
      <w:start w:val="1"/>
      <w:numFmt w:val="bullet"/>
      <w:lvlText w:val=""/>
      <w:lvlJc w:val="left"/>
      <w:pPr>
        <w:ind w:left="1080" w:hanging="360"/>
      </w:pPr>
      <w:rPr>
        <w:rFonts w:ascii="Symbol" w:hAnsi="Symbol"/>
      </w:rPr>
    </w:lvl>
    <w:lvl w:ilvl="6" w:tplc="F6E6A08C">
      <w:start w:val="1"/>
      <w:numFmt w:val="bullet"/>
      <w:lvlText w:val=""/>
      <w:lvlJc w:val="left"/>
      <w:pPr>
        <w:ind w:left="1080" w:hanging="360"/>
      </w:pPr>
      <w:rPr>
        <w:rFonts w:ascii="Symbol" w:hAnsi="Symbol"/>
      </w:rPr>
    </w:lvl>
    <w:lvl w:ilvl="7" w:tplc="88965944">
      <w:start w:val="1"/>
      <w:numFmt w:val="bullet"/>
      <w:lvlText w:val=""/>
      <w:lvlJc w:val="left"/>
      <w:pPr>
        <w:ind w:left="1080" w:hanging="360"/>
      </w:pPr>
      <w:rPr>
        <w:rFonts w:ascii="Symbol" w:hAnsi="Symbol"/>
      </w:rPr>
    </w:lvl>
    <w:lvl w:ilvl="8" w:tplc="0DFE2D62">
      <w:start w:val="1"/>
      <w:numFmt w:val="bullet"/>
      <w:lvlText w:val=""/>
      <w:lvlJc w:val="left"/>
      <w:pPr>
        <w:ind w:left="1080" w:hanging="360"/>
      </w:pPr>
      <w:rPr>
        <w:rFonts w:ascii="Symbol" w:hAnsi="Symbol"/>
      </w:rPr>
    </w:lvl>
  </w:abstractNum>
  <w:abstractNum w:abstractNumId="1" w15:restartNumberingAfterBreak="0">
    <w:nsid w:val="18E8233B"/>
    <w:multiLevelType w:val="hybridMultilevel"/>
    <w:tmpl w:val="724428C6"/>
    <w:lvl w:ilvl="0" w:tplc="C43CC93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394FF7"/>
    <w:multiLevelType w:val="hybridMultilevel"/>
    <w:tmpl w:val="D14AA4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8E69EB"/>
    <w:multiLevelType w:val="hybridMultilevel"/>
    <w:tmpl w:val="C5306900"/>
    <w:lvl w:ilvl="0" w:tplc="2AF694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870294"/>
    <w:multiLevelType w:val="hybridMultilevel"/>
    <w:tmpl w:val="CCB48AAA"/>
    <w:lvl w:ilvl="0" w:tplc="EBB0764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36E08B2"/>
    <w:multiLevelType w:val="hybridMultilevel"/>
    <w:tmpl w:val="471202F0"/>
    <w:lvl w:ilvl="0" w:tplc="4E26663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7413809">
    <w:abstractNumId w:val="5"/>
  </w:num>
  <w:num w:numId="2" w16cid:durableId="558975777">
    <w:abstractNumId w:val="2"/>
  </w:num>
  <w:num w:numId="3" w16cid:durableId="1306475397">
    <w:abstractNumId w:val="3"/>
  </w:num>
  <w:num w:numId="4" w16cid:durableId="1077557035">
    <w:abstractNumId w:val="0"/>
  </w:num>
  <w:num w:numId="5" w16cid:durableId="594674513">
    <w:abstractNumId w:val="4"/>
  </w:num>
  <w:num w:numId="6" w16cid:durableId="164812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81"/>
    <w:rsid w:val="0000092C"/>
    <w:rsid w:val="0000359F"/>
    <w:rsid w:val="00010FCF"/>
    <w:rsid w:val="0001118E"/>
    <w:rsid w:val="0001123E"/>
    <w:rsid w:val="0001143B"/>
    <w:rsid w:val="000119E9"/>
    <w:rsid w:val="00012225"/>
    <w:rsid w:val="0001309E"/>
    <w:rsid w:val="0002583E"/>
    <w:rsid w:val="00031575"/>
    <w:rsid w:val="00032F6F"/>
    <w:rsid w:val="00052665"/>
    <w:rsid w:val="00052A5C"/>
    <w:rsid w:val="000642BA"/>
    <w:rsid w:val="00073181"/>
    <w:rsid w:val="00073FEC"/>
    <w:rsid w:val="00081C0F"/>
    <w:rsid w:val="00082075"/>
    <w:rsid w:val="00084CCB"/>
    <w:rsid w:val="000857AC"/>
    <w:rsid w:val="00093680"/>
    <w:rsid w:val="00095B3E"/>
    <w:rsid w:val="000A0935"/>
    <w:rsid w:val="000A0A1B"/>
    <w:rsid w:val="000A36FA"/>
    <w:rsid w:val="000A3AC1"/>
    <w:rsid w:val="000A5E12"/>
    <w:rsid w:val="000B0B4E"/>
    <w:rsid w:val="000B5996"/>
    <w:rsid w:val="000B5F71"/>
    <w:rsid w:val="000B784C"/>
    <w:rsid w:val="000C1A19"/>
    <w:rsid w:val="000D5497"/>
    <w:rsid w:val="000D6BDE"/>
    <w:rsid w:val="000E0311"/>
    <w:rsid w:val="000E2FB3"/>
    <w:rsid w:val="000E3B91"/>
    <w:rsid w:val="000E7408"/>
    <w:rsid w:val="000F14BC"/>
    <w:rsid w:val="000F212C"/>
    <w:rsid w:val="000F2FA2"/>
    <w:rsid w:val="000F62FF"/>
    <w:rsid w:val="00104BF3"/>
    <w:rsid w:val="00106DD0"/>
    <w:rsid w:val="00107AFF"/>
    <w:rsid w:val="00113274"/>
    <w:rsid w:val="00116530"/>
    <w:rsid w:val="00126E4E"/>
    <w:rsid w:val="00137304"/>
    <w:rsid w:val="0014237B"/>
    <w:rsid w:val="001444B0"/>
    <w:rsid w:val="00152908"/>
    <w:rsid w:val="0016268F"/>
    <w:rsid w:val="00162BAD"/>
    <w:rsid w:val="001656A8"/>
    <w:rsid w:val="001669C9"/>
    <w:rsid w:val="0017128D"/>
    <w:rsid w:val="00173840"/>
    <w:rsid w:val="00173A01"/>
    <w:rsid w:val="00182173"/>
    <w:rsid w:val="001835D3"/>
    <w:rsid w:val="00187C05"/>
    <w:rsid w:val="0019414C"/>
    <w:rsid w:val="001A3ED3"/>
    <w:rsid w:val="001A3F96"/>
    <w:rsid w:val="001B352B"/>
    <w:rsid w:val="001B6985"/>
    <w:rsid w:val="001C27F2"/>
    <w:rsid w:val="001C694C"/>
    <w:rsid w:val="001D0179"/>
    <w:rsid w:val="001D0EB6"/>
    <w:rsid w:val="001F30B9"/>
    <w:rsid w:val="002021E9"/>
    <w:rsid w:val="00210C20"/>
    <w:rsid w:val="0021240B"/>
    <w:rsid w:val="002129D0"/>
    <w:rsid w:val="00221BBE"/>
    <w:rsid w:val="00221D9C"/>
    <w:rsid w:val="00222F5A"/>
    <w:rsid w:val="0023237F"/>
    <w:rsid w:val="002350CB"/>
    <w:rsid w:val="002350F3"/>
    <w:rsid w:val="00247ECD"/>
    <w:rsid w:val="00252C3C"/>
    <w:rsid w:val="00255C45"/>
    <w:rsid w:val="002660DE"/>
    <w:rsid w:val="002711C5"/>
    <w:rsid w:val="00276304"/>
    <w:rsid w:val="002772BC"/>
    <w:rsid w:val="002830A4"/>
    <w:rsid w:val="00292165"/>
    <w:rsid w:val="002937A9"/>
    <w:rsid w:val="00293C85"/>
    <w:rsid w:val="002963E2"/>
    <w:rsid w:val="002A01FD"/>
    <w:rsid w:val="002B0F67"/>
    <w:rsid w:val="002C4E74"/>
    <w:rsid w:val="002C5D04"/>
    <w:rsid w:val="002D11E3"/>
    <w:rsid w:val="002D3753"/>
    <w:rsid w:val="002E19A6"/>
    <w:rsid w:val="002E25A5"/>
    <w:rsid w:val="002E678F"/>
    <w:rsid w:val="002E68A2"/>
    <w:rsid w:val="00304D80"/>
    <w:rsid w:val="00312E92"/>
    <w:rsid w:val="00312EB3"/>
    <w:rsid w:val="003210F0"/>
    <w:rsid w:val="00327BF7"/>
    <w:rsid w:val="00327E7F"/>
    <w:rsid w:val="003347E4"/>
    <w:rsid w:val="003518C4"/>
    <w:rsid w:val="00351BA0"/>
    <w:rsid w:val="0036272C"/>
    <w:rsid w:val="00363AB1"/>
    <w:rsid w:val="00364BDF"/>
    <w:rsid w:val="003662AB"/>
    <w:rsid w:val="00371831"/>
    <w:rsid w:val="003745D0"/>
    <w:rsid w:val="00377EC4"/>
    <w:rsid w:val="0038331A"/>
    <w:rsid w:val="0038695A"/>
    <w:rsid w:val="00387343"/>
    <w:rsid w:val="0039354F"/>
    <w:rsid w:val="003955E9"/>
    <w:rsid w:val="0039726A"/>
    <w:rsid w:val="003A0508"/>
    <w:rsid w:val="003A40CE"/>
    <w:rsid w:val="003A45E0"/>
    <w:rsid w:val="003B056C"/>
    <w:rsid w:val="003B2733"/>
    <w:rsid w:val="003B417D"/>
    <w:rsid w:val="003C25A6"/>
    <w:rsid w:val="003C4ECC"/>
    <w:rsid w:val="003D0E15"/>
    <w:rsid w:val="003E6A94"/>
    <w:rsid w:val="003F38E6"/>
    <w:rsid w:val="003F4A13"/>
    <w:rsid w:val="003F517D"/>
    <w:rsid w:val="003F7850"/>
    <w:rsid w:val="00401197"/>
    <w:rsid w:val="0041245F"/>
    <w:rsid w:val="00422BF6"/>
    <w:rsid w:val="00422DA7"/>
    <w:rsid w:val="00424A9D"/>
    <w:rsid w:val="00437403"/>
    <w:rsid w:val="004426B9"/>
    <w:rsid w:val="00447461"/>
    <w:rsid w:val="00451268"/>
    <w:rsid w:val="00451971"/>
    <w:rsid w:val="0045285B"/>
    <w:rsid w:val="00457D3B"/>
    <w:rsid w:val="004601EA"/>
    <w:rsid w:val="00460C3C"/>
    <w:rsid w:val="004635E1"/>
    <w:rsid w:val="00463CFA"/>
    <w:rsid w:val="00480285"/>
    <w:rsid w:val="004819EF"/>
    <w:rsid w:val="00482773"/>
    <w:rsid w:val="004917F0"/>
    <w:rsid w:val="00495B92"/>
    <w:rsid w:val="0049657F"/>
    <w:rsid w:val="004A4AC1"/>
    <w:rsid w:val="004A4B9B"/>
    <w:rsid w:val="004B0DC4"/>
    <w:rsid w:val="004D14DD"/>
    <w:rsid w:val="004D181B"/>
    <w:rsid w:val="004D269C"/>
    <w:rsid w:val="004D4388"/>
    <w:rsid w:val="004E3614"/>
    <w:rsid w:val="004E3FBD"/>
    <w:rsid w:val="004E4885"/>
    <w:rsid w:val="004E4A16"/>
    <w:rsid w:val="004E4D2C"/>
    <w:rsid w:val="004E53EF"/>
    <w:rsid w:val="004F395D"/>
    <w:rsid w:val="00504FC9"/>
    <w:rsid w:val="00506263"/>
    <w:rsid w:val="005067DB"/>
    <w:rsid w:val="0051581A"/>
    <w:rsid w:val="0051672E"/>
    <w:rsid w:val="00517146"/>
    <w:rsid w:val="0051750A"/>
    <w:rsid w:val="00522E94"/>
    <w:rsid w:val="005271F0"/>
    <w:rsid w:val="00533569"/>
    <w:rsid w:val="00537F8C"/>
    <w:rsid w:val="0054034A"/>
    <w:rsid w:val="0054196D"/>
    <w:rsid w:val="00545DC5"/>
    <w:rsid w:val="00551B2C"/>
    <w:rsid w:val="00557383"/>
    <w:rsid w:val="00562A5F"/>
    <w:rsid w:val="0057202F"/>
    <w:rsid w:val="00575482"/>
    <w:rsid w:val="0057607B"/>
    <w:rsid w:val="005765E2"/>
    <w:rsid w:val="005836AE"/>
    <w:rsid w:val="00592DF2"/>
    <w:rsid w:val="005940A0"/>
    <w:rsid w:val="005A0C12"/>
    <w:rsid w:val="005A4337"/>
    <w:rsid w:val="005B0FE1"/>
    <w:rsid w:val="005B1392"/>
    <w:rsid w:val="005B2CEE"/>
    <w:rsid w:val="005C3174"/>
    <w:rsid w:val="005C3AEC"/>
    <w:rsid w:val="005D3765"/>
    <w:rsid w:val="005D3B88"/>
    <w:rsid w:val="005D5B68"/>
    <w:rsid w:val="005E054B"/>
    <w:rsid w:val="005E36A5"/>
    <w:rsid w:val="005E3FDB"/>
    <w:rsid w:val="005E7BFD"/>
    <w:rsid w:val="005F3A7D"/>
    <w:rsid w:val="00600200"/>
    <w:rsid w:val="00614018"/>
    <w:rsid w:val="00622CE8"/>
    <w:rsid w:val="00644AF8"/>
    <w:rsid w:val="00653E44"/>
    <w:rsid w:val="00663F9F"/>
    <w:rsid w:val="00673200"/>
    <w:rsid w:val="0067358D"/>
    <w:rsid w:val="0068417D"/>
    <w:rsid w:val="00692DFA"/>
    <w:rsid w:val="006A0233"/>
    <w:rsid w:val="006A032B"/>
    <w:rsid w:val="006A20DF"/>
    <w:rsid w:val="006A3FEF"/>
    <w:rsid w:val="006A688C"/>
    <w:rsid w:val="006C0388"/>
    <w:rsid w:val="006C1141"/>
    <w:rsid w:val="006C6E16"/>
    <w:rsid w:val="006D60A5"/>
    <w:rsid w:val="006D6626"/>
    <w:rsid w:val="006D749D"/>
    <w:rsid w:val="006D79B9"/>
    <w:rsid w:val="006E1F58"/>
    <w:rsid w:val="006E4FF1"/>
    <w:rsid w:val="006E61E9"/>
    <w:rsid w:val="006F35E5"/>
    <w:rsid w:val="006F63FB"/>
    <w:rsid w:val="006F6A3F"/>
    <w:rsid w:val="006F7485"/>
    <w:rsid w:val="0070166B"/>
    <w:rsid w:val="00705154"/>
    <w:rsid w:val="00706B59"/>
    <w:rsid w:val="007164D1"/>
    <w:rsid w:val="007209B6"/>
    <w:rsid w:val="00725A4D"/>
    <w:rsid w:val="00726BC3"/>
    <w:rsid w:val="00727892"/>
    <w:rsid w:val="0073089D"/>
    <w:rsid w:val="00733579"/>
    <w:rsid w:val="0073601D"/>
    <w:rsid w:val="00744B7D"/>
    <w:rsid w:val="00746F92"/>
    <w:rsid w:val="0076637A"/>
    <w:rsid w:val="00780213"/>
    <w:rsid w:val="00791817"/>
    <w:rsid w:val="00791956"/>
    <w:rsid w:val="00791BEE"/>
    <w:rsid w:val="007C1C61"/>
    <w:rsid w:val="007C7113"/>
    <w:rsid w:val="007D44A5"/>
    <w:rsid w:val="007E15C0"/>
    <w:rsid w:val="007E3A28"/>
    <w:rsid w:val="007F2C24"/>
    <w:rsid w:val="007F7557"/>
    <w:rsid w:val="00802DDB"/>
    <w:rsid w:val="00805475"/>
    <w:rsid w:val="00821C23"/>
    <w:rsid w:val="00826601"/>
    <w:rsid w:val="00830D37"/>
    <w:rsid w:val="00830D50"/>
    <w:rsid w:val="00835459"/>
    <w:rsid w:val="008375AD"/>
    <w:rsid w:val="00843E64"/>
    <w:rsid w:val="008447DE"/>
    <w:rsid w:val="008503D4"/>
    <w:rsid w:val="0086263B"/>
    <w:rsid w:val="00865922"/>
    <w:rsid w:val="00870E1E"/>
    <w:rsid w:val="00872DAF"/>
    <w:rsid w:val="00876F3A"/>
    <w:rsid w:val="008811F3"/>
    <w:rsid w:val="00881286"/>
    <w:rsid w:val="00887AD4"/>
    <w:rsid w:val="00892DDD"/>
    <w:rsid w:val="00894D93"/>
    <w:rsid w:val="008A707A"/>
    <w:rsid w:val="008B036F"/>
    <w:rsid w:val="008B31F6"/>
    <w:rsid w:val="008B6FEC"/>
    <w:rsid w:val="008C24B7"/>
    <w:rsid w:val="008D379A"/>
    <w:rsid w:val="008D41E7"/>
    <w:rsid w:val="008D4EB5"/>
    <w:rsid w:val="008E26A6"/>
    <w:rsid w:val="008E36FB"/>
    <w:rsid w:val="008E3E91"/>
    <w:rsid w:val="008F0251"/>
    <w:rsid w:val="008F0779"/>
    <w:rsid w:val="008F5A33"/>
    <w:rsid w:val="00905770"/>
    <w:rsid w:val="009061E0"/>
    <w:rsid w:val="00911F38"/>
    <w:rsid w:val="00914131"/>
    <w:rsid w:val="0092032D"/>
    <w:rsid w:val="0092209A"/>
    <w:rsid w:val="0092213D"/>
    <w:rsid w:val="00925EF9"/>
    <w:rsid w:val="00926479"/>
    <w:rsid w:val="00931635"/>
    <w:rsid w:val="00934467"/>
    <w:rsid w:val="009361E9"/>
    <w:rsid w:val="00940900"/>
    <w:rsid w:val="009411DE"/>
    <w:rsid w:val="00943DB5"/>
    <w:rsid w:val="00950327"/>
    <w:rsid w:val="00963343"/>
    <w:rsid w:val="0096642A"/>
    <w:rsid w:val="009709F8"/>
    <w:rsid w:val="00970A40"/>
    <w:rsid w:val="00985FE2"/>
    <w:rsid w:val="00986420"/>
    <w:rsid w:val="009A1E92"/>
    <w:rsid w:val="009A2262"/>
    <w:rsid w:val="009A22A2"/>
    <w:rsid w:val="009A3E26"/>
    <w:rsid w:val="009B04B9"/>
    <w:rsid w:val="009B1D32"/>
    <w:rsid w:val="009C3C69"/>
    <w:rsid w:val="009D1A3B"/>
    <w:rsid w:val="009D28E7"/>
    <w:rsid w:val="009D56B7"/>
    <w:rsid w:val="009D75AC"/>
    <w:rsid w:val="009E0089"/>
    <w:rsid w:val="009E0936"/>
    <w:rsid w:val="009E77D7"/>
    <w:rsid w:val="009E7FD2"/>
    <w:rsid w:val="00A03F18"/>
    <w:rsid w:val="00A078BF"/>
    <w:rsid w:val="00A10A99"/>
    <w:rsid w:val="00A15583"/>
    <w:rsid w:val="00A2014D"/>
    <w:rsid w:val="00A20C58"/>
    <w:rsid w:val="00A238DD"/>
    <w:rsid w:val="00A37D0C"/>
    <w:rsid w:val="00A41977"/>
    <w:rsid w:val="00A431A1"/>
    <w:rsid w:val="00A45720"/>
    <w:rsid w:val="00A45D3C"/>
    <w:rsid w:val="00A46027"/>
    <w:rsid w:val="00A46078"/>
    <w:rsid w:val="00A47182"/>
    <w:rsid w:val="00A47486"/>
    <w:rsid w:val="00A522E8"/>
    <w:rsid w:val="00A52E33"/>
    <w:rsid w:val="00A564E9"/>
    <w:rsid w:val="00A56849"/>
    <w:rsid w:val="00A61412"/>
    <w:rsid w:val="00A76E50"/>
    <w:rsid w:val="00A77CF6"/>
    <w:rsid w:val="00A800BE"/>
    <w:rsid w:val="00A848E3"/>
    <w:rsid w:val="00A85ACB"/>
    <w:rsid w:val="00A87BB9"/>
    <w:rsid w:val="00A904CB"/>
    <w:rsid w:val="00A90873"/>
    <w:rsid w:val="00AA2EF9"/>
    <w:rsid w:val="00AA43EB"/>
    <w:rsid w:val="00AA630D"/>
    <w:rsid w:val="00AA6494"/>
    <w:rsid w:val="00AB5CE6"/>
    <w:rsid w:val="00AC273F"/>
    <w:rsid w:val="00AC2A4E"/>
    <w:rsid w:val="00AC2ACE"/>
    <w:rsid w:val="00AC302B"/>
    <w:rsid w:val="00AC7A4A"/>
    <w:rsid w:val="00AC7AD2"/>
    <w:rsid w:val="00AD531C"/>
    <w:rsid w:val="00AE14C5"/>
    <w:rsid w:val="00AE2A31"/>
    <w:rsid w:val="00AE7A28"/>
    <w:rsid w:val="00AF0304"/>
    <w:rsid w:val="00AF5067"/>
    <w:rsid w:val="00AF5AEB"/>
    <w:rsid w:val="00AF5D77"/>
    <w:rsid w:val="00B04227"/>
    <w:rsid w:val="00B045AA"/>
    <w:rsid w:val="00B11F85"/>
    <w:rsid w:val="00B13D7D"/>
    <w:rsid w:val="00B15BB5"/>
    <w:rsid w:val="00B20A23"/>
    <w:rsid w:val="00B21C8A"/>
    <w:rsid w:val="00B22103"/>
    <w:rsid w:val="00B26927"/>
    <w:rsid w:val="00B473DF"/>
    <w:rsid w:val="00B51A29"/>
    <w:rsid w:val="00B5468A"/>
    <w:rsid w:val="00B5522A"/>
    <w:rsid w:val="00B60A73"/>
    <w:rsid w:val="00B63841"/>
    <w:rsid w:val="00B66C6A"/>
    <w:rsid w:val="00B71700"/>
    <w:rsid w:val="00B745CF"/>
    <w:rsid w:val="00B82B07"/>
    <w:rsid w:val="00B8379F"/>
    <w:rsid w:val="00B839C8"/>
    <w:rsid w:val="00B854A6"/>
    <w:rsid w:val="00B863BC"/>
    <w:rsid w:val="00B935CA"/>
    <w:rsid w:val="00BA1B10"/>
    <w:rsid w:val="00BA5770"/>
    <w:rsid w:val="00BB10B6"/>
    <w:rsid w:val="00BB1FBF"/>
    <w:rsid w:val="00BB24D9"/>
    <w:rsid w:val="00BC2B94"/>
    <w:rsid w:val="00BD2657"/>
    <w:rsid w:val="00BD73A5"/>
    <w:rsid w:val="00BE1AC2"/>
    <w:rsid w:val="00C0571C"/>
    <w:rsid w:val="00C07461"/>
    <w:rsid w:val="00C11027"/>
    <w:rsid w:val="00C11DBE"/>
    <w:rsid w:val="00C12292"/>
    <w:rsid w:val="00C14A03"/>
    <w:rsid w:val="00C153D1"/>
    <w:rsid w:val="00C17135"/>
    <w:rsid w:val="00C275C6"/>
    <w:rsid w:val="00C404E1"/>
    <w:rsid w:val="00C413F4"/>
    <w:rsid w:val="00C53F2D"/>
    <w:rsid w:val="00C62C53"/>
    <w:rsid w:val="00C62C9A"/>
    <w:rsid w:val="00C63B2A"/>
    <w:rsid w:val="00C662A2"/>
    <w:rsid w:val="00C750FA"/>
    <w:rsid w:val="00C77ACB"/>
    <w:rsid w:val="00C80122"/>
    <w:rsid w:val="00C8427D"/>
    <w:rsid w:val="00C870AB"/>
    <w:rsid w:val="00C87A07"/>
    <w:rsid w:val="00C95527"/>
    <w:rsid w:val="00CA3101"/>
    <w:rsid w:val="00CB47DD"/>
    <w:rsid w:val="00CC04E8"/>
    <w:rsid w:val="00CC0D1A"/>
    <w:rsid w:val="00CC3AE7"/>
    <w:rsid w:val="00CC659F"/>
    <w:rsid w:val="00CC66D0"/>
    <w:rsid w:val="00CD4A81"/>
    <w:rsid w:val="00CD725B"/>
    <w:rsid w:val="00CE1161"/>
    <w:rsid w:val="00CF038F"/>
    <w:rsid w:val="00CF0439"/>
    <w:rsid w:val="00CF4AC7"/>
    <w:rsid w:val="00CF7DB8"/>
    <w:rsid w:val="00D07048"/>
    <w:rsid w:val="00D12761"/>
    <w:rsid w:val="00D25020"/>
    <w:rsid w:val="00D34FA9"/>
    <w:rsid w:val="00D55905"/>
    <w:rsid w:val="00D6024B"/>
    <w:rsid w:val="00D60A06"/>
    <w:rsid w:val="00D72578"/>
    <w:rsid w:val="00D72E68"/>
    <w:rsid w:val="00D75C81"/>
    <w:rsid w:val="00D843CA"/>
    <w:rsid w:val="00D85D80"/>
    <w:rsid w:val="00DA3AEA"/>
    <w:rsid w:val="00DA4D47"/>
    <w:rsid w:val="00DB5763"/>
    <w:rsid w:val="00DB5C9B"/>
    <w:rsid w:val="00DC71AA"/>
    <w:rsid w:val="00DD219B"/>
    <w:rsid w:val="00DD483E"/>
    <w:rsid w:val="00DD55C6"/>
    <w:rsid w:val="00DE01C0"/>
    <w:rsid w:val="00DE061C"/>
    <w:rsid w:val="00E00132"/>
    <w:rsid w:val="00E2443D"/>
    <w:rsid w:val="00E40437"/>
    <w:rsid w:val="00E42A3A"/>
    <w:rsid w:val="00E4389C"/>
    <w:rsid w:val="00E47BA5"/>
    <w:rsid w:val="00E503F6"/>
    <w:rsid w:val="00E6047A"/>
    <w:rsid w:val="00E60C9A"/>
    <w:rsid w:val="00E637A4"/>
    <w:rsid w:val="00E66FDA"/>
    <w:rsid w:val="00E71EF0"/>
    <w:rsid w:val="00E743E4"/>
    <w:rsid w:val="00E7448B"/>
    <w:rsid w:val="00E74FC1"/>
    <w:rsid w:val="00E9252B"/>
    <w:rsid w:val="00E92DC3"/>
    <w:rsid w:val="00EA2629"/>
    <w:rsid w:val="00EA54D0"/>
    <w:rsid w:val="00EA6C7B"/>
    <w:rsid w:val="00EB20DC"/>
    <w:rsid w:val="00EB27DC"/>
    <w:rsid w:val="00EB35AD"/>
    <w:rsid w:val="00EB3B67"/>
    <w:rsid w:val="00EC254B"/>
    <w:rsid w:val="00EE0961"/>
    <w:rsid w:val="00EE12D5"/>
    <w:rsid w:val="00EE18E3"/>
    <w:rsid w:val="00F03751"/>
    <w:rsid w:val="00F0563B"/>
    <w:rsid w:val="00F07A0D"/>
    <w:rsid w:val="00F1442D"/>
    <w:rsid w:val="00F15D36"/>
    <w:rsid w:val="00F16114"/>
    <w:rsid w:val="00F26425"/>
    <w:rsid w:val="00F34BAC"/>
    <w:rsid w:val="00F40081"/>
    <w:rsid w:val="00F414E0"/>
    <w:rsid w:val="00F41EA9"/>
    <w:rsid w:val="00F44041"/>
    <w:rsid w:val="00F64E05"/>
    <w:rsid w:val="00F729BD"/>
    <w:rsid w:val="00F729CA"/>
    <w:rsid w:val="00F811BC"/>
    <w:rsid w:val="00F870D8"/>
    <w:rsid w:val="00F87270"/>
    <w:rsid w:val="00F87874"/>
    <w:rsid w:val="00F935C3"/>
    <w:rsid w:val="00FA232E"/>
    <w:rsid w:val="00FB059E"/>
    <w:rsid w:val="00FB1337"/>
    <w:rsid w:val="00FB252B"/>
    <w:rsid w:val="00FC18FB"/>
    <w:rsid w:val="00FC64C6"/>
    <w:rsid w:val="00FD14C7"/>
    <w:rsid w:val="00FD16F1"/>
    <w:rsid w:val="00FD4EFD"/>
    <w:rsid w:val="00FE12D6"/>
    <w:rsid w:val="00FE3FA6"/>
    <w:rsid w:val="23DAF0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D3E03"/>
  <w15:chartTrackingRefBased/>
  <w15:docId w15:val="{51979134-CD04-4DC6-9CA2-62932C09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5271F0"/>
  </w:style>
  <w:style w:type="paragraph" w:styleId="Titre1">
    <w:name w:val="heading 1"/>
    <w:basedOn w:val="Normal"/>
    <w:next w:val="Normal"/>
    <w:link w:val="Titre1Car"/>
    <w:uiPriority w:val="9"/>
    <w:qFormat/>
    <w:rsid w:val="00073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73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31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31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31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31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31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31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31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4D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04D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04D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04D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04D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04D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04D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04D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04D80"/>
    <w:rPr>
      <w:rFonts w:eastAsiaTheme="majorEastAsia" w:cstheme="majorBidi"/>
      <w:color w:val="272727" w:themeColor="text1" w:themeTint="D8"/>
    </w:rPr>
  </w:style>
  <w:style w:type="paragraph" w:styleId="Paragraphedeliste">
    <w:name w:val="List Paragraph"/>
    <w:basedOn w:val="Normal"/>
    <w:uiPriority w:val="34"/>
    <w:qFormat/>
    <w:rsid w:val="00073181"/>
    <w:pPr>
      <w:ind w:left="720"/>
      <w:contextualSpacing/>
    </w:pPr>
  </w:style>
  <w:style w:type="character" w:styleId="Accentuationintense">
    <w:name w:val="Intense Emphasis"/>
    <w:basedOn w:val="Policepardfaut"/>
    <w:uiPriority w:val="21"/>
    <w:qFormat/>
    <w:rsid w:val="00073181"/>
    <w:rPr>
      <w:i/>
      <w:iCs/>
      <w:color w:val="0F4761" w:themeColor="accent1" w:themeShade="BF"/>
    </w:rPr>
  </w:style>
  <w:style w:type="character" w:styleId="Rfrenceintense">
    <w:name w:val="Intense Reference"/>
    <w:basedOn w:val="Policepardfaut"/>
    <w:uiPriority w:val="32"/>
    <w:qFormat/>
    <w:rsid w:val="00073181"/>
    <w:rPr>
      <w:b/>
      <w:bCs/>
      <w:smallCaps/>
      <w:color w:val="0F4761" w:themeColor="accent1" w:themeShade="BF"/>
      <w:spacing w:val="5"/>
    </w:rPr>
  </w:style>
  <w:style w:type="paragraph" w:styleId="En-tte">
    <w:name w:val="header"/>
    <w:basedOn w:val="Normal"/>
    <w:link w:val="En-tteCar"/>
    <w:uiPriority w:val="99"/>
    <w:semiHidden/>
    <w:unhideWhenUsed/>
    <w:rsid w:val="002711C5"/>
    <w:pPr>
      <w:tabs>
        <w:tab w:val="center" w:pos="4536"/>
        <w:tab w:val="right" w:pos="9072"/>
      </w:tabs>
      <w:spacing w:after="0" w:line="240" w:lineRule="auto"/>
    </w:pPr>
  </w:style>
  <w:style w:type="character" w:customStyle="1" w:styleId="En-tteCar">
    <w:name w:val="En-tête Car"/>
    <w:basedOn w:val="Policepardfaut"/>
    <w:link w:val="En-tte"/>
    <w:uiPriority w:val="99"/>
    <w:rsid w:val="00B045AA"/>
  </w:style>
  <w:style w:type="paragraph" w:styleId="Pieddepage">
    <w:name w:val="footer"/>
    <w:basedOn w:val="Normal"/>
    <w:link w:val="PieddepageCar"/>
    <w:uiPriority w:val="99"/>
    <w:semiHidden/>
    <w:unhideWhenUsed/>
    <w:rsid w:val="002711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45AA"/>
  </w:style>
  <w:style w:type="paragraph" w:customStyle="1" w:styleId="paragraph">
    <w:name w:val="paragraph"/>
    <w:basedOn w:val="Normal"/>
    <w:rsid w:val="00010FC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normaltextrun">
    <w:name w:val="normaltextrun"/>
    <w:basedOn w:val="Policepardfaut"/>
    <w:rsid w:val="00010FCF"/>
  </w:style>
  <w:style w:type="character" w:customStyle="1" w:styleId="eop">
    <w:name w:val="eop"/>
    <w:basedOn w:val="Policepardfaut"/>
    <w:rsid w:val="00010FCF"/>
  </w:style>
  <w:style w:type="character" w:styleId="Lienhypertexte">
    <w:name w:val="Hyperlink"/>
    <w:basedOn w:val="Policepardfaut"/>
    <w:uiPriority w:val="99"/>
    <w:unhideWhenUsed/>
    <w:rsid w:val="004A4B9B"/>
    <w:rPr>
      <w:color w:val="467886" w:themeColor="hyperlink"/>
      <w:u w:val="single"/>
    </w:rPr>
  </w:style>
  <w:style w:type="character" w:styleId="Mentionnonrsolue">
    <w:name w:val="Unresolved Mention"/>
    <w:basedOn w:val="Policepardfaut"/>
    <w:uiPriority w:val="99"/>
    <w:semiHidden/>
    <w:unhideWhenUsed/>
    <w:rsid w:val="00327E7F"/>
    <w:rPr>
      <w:color w:val="605E5C"/>
      <w:shd w:val="clear" w:color="auto" w:fill="E1DFDD"/>
    </w:rPr>
  </w:style>
  <w:style w:type="character" w:styleId="Marquedecommentaire">
    <w:name w:val="annotation reference"/>
    <w:basedOn w:val="Policepardfaut"/>
    <w:uiPriority w:val="99"/>
    <w:semiHidden/>
    <w:unhideWhenUsed/>
    <w:rsid w:val="00364BDF"/>
    <w:rPr>
      <w:sz w:val="16"/>
      <w:szCs w:val="16"/>
    </w:rPr>
  </w:style>
  <w:style w:type="character" w:customStyle="1" w:styleId="HeaderChar">
    <w:name w:val="Header Char"/>
    <w:basedOn w:val="Policepardfaut"/>
    <w:uiPriority w:val="99"/>
    <w:rsid w:val="00C153D1"/>
  </w:style>
  <w:style w:type="character" w:customStyle="1" w:styleId="FooterChar">
    <w:name w:val="Footer Char"/>
    <w:basedOn w:val="Policepardfaut"/>
    <w:uiPriority w:val="99"/>
    <w:rsid w:val="00C153D1"/>
  </w:style>
  <w:style w:type="paragraph" w:styleId="Commentaire">
    <w:name w:val="annotation text"/>
    <w:basedOn w:val="Normal"/>
    <w:link w:val="CommentaireCar"/>
    <w:uiPriority w:val="99"/>
    <w:semiHidden/>
    <w:unhideWhenUsed/>
    <w:rsid w:val="00B04227"/>
    <w:pPr>
      <w:spacing w:line="240" w:lineRule="auto"/>
    </w:pPr>
    <w:rPr>
      <w:sz w:val="20"/>
      <w:szCs w:val="20"/>
    </w:rPr>
  </w:style>
  <w:style w:type="character" w:customStyle="1" w:styleId="CommentaireCar">
    <w:name w:val="Commentaire Car"/>
    <w:basedOn w:val="Policepardfaut"/>
    <w:link w:val="Commentaire"/>
    <w:uiPriority w:val="99"/>
    <w:semiHidden/>
    <w:rsid w:val="00B04227"/>
    <w:rPr>
      <w:sz w:val="20"/>
      <w:szCs w:val="20"/>
    </w:rPr>
  </w:style>
  <w:style w:type="character" w:styleId="Lienhypertextesuivivisit">
    <w:name w:val="FollowedHyperlink"/>
    <w:basedOn w:val="Policepardfaut"/>
    <w:uiPriority w:val="99"/>
    <w:semiHidden/>
    <w:unhideWhenUsed/>
    <w:rsid w:val="00EA54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uchetto@droitdevant.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avere-franc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rce.fr/wp-content/uploads/2026/03/Avere_SERCE_FNCCR_Livre_blanc_collectivites_VF_mars_2026.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serce.fr/wp-content/uploads/2026/03/Avere_SERCE_FNCCR_Livre_blanc_collectivites_VF_mars_202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nnifer.jean@econovia.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1285B0A1A73C4EBBAFDEBD0C21A2CB" ma:contentTypeVersion="16" ma:contentTypeDescription="Crée un document." ma:contentTypeScope="" ma:versionID="c0e66eadbcffc783db10cd6bd6141ea9">
  <xsd:schema xmlns:xsd="http://www.w3.org/2001/XMLSchema" xmlns:xs="http://www.w3.org/2001/XMLSchema" xmlns:p="http://schemas.microsoft.com/office/2006/metadata/properties" xmlns:ns2="ffa8366b-1fec-472f-8b8e-d20a28bc54c3" xmlns:ns3="3f414aeb-8349-4e5e-8bd0-3001b00aae50" targetNamespace="http://schemas.microsoft.com/office/2006/metadata/properties" ma:root="true" ma:fieldsID="0c2fed3697e8881af4a04934db923acf" ns2:_="" ns3:_="">
    <xsd:import namespace="ffa8366b-1fec-472f-8b8e-d20a28bc54c3"/>
    <xsd:import namespace="3f414aeb-8349-4e5e-8bd0-3001b00aa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366b-1fec-472f-8b8e-d20a28bc5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5131ca70-e78c-4466-b824-5ec585b2f07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14aeb-8349-4e5e-8bd0-3001b00aae5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f8b0bb20-b4c2-4190-9e1b-d5f7e26f7700}" ma:internalName="TaxCatchAll" ma:showField="CatchAllData" ma:web="3f414aeb-8349-4e5e-8bd0-3001b00aa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414aeb-8349-4e5e-8bd0-3001b00aae50" xsi:nil="true"/>
    <lcf76f155ced4ddcb4097134ff3c332f xmlns="ffa8366b-1fec-472f-8b8e-d20a28bc54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BC1C8B-F55B-4A92-AE1D-FC09BF87E340}">
  <ds:schemaRefs>
    <ds:schemaRef ds:uri="http://schemas.microsoft.com/sharepoint/v3/contenttype/forms"/>
  </ds:schemaRefs>
</ds:datastoreItem>
</file>

<file path=customXml/itemProps2.xml><?xml version="1.0" encoding="utf-8"?>
<ds:datastoreItem xmlns:ds="http://schemas.openxmlformats.org/officeDocument/2006/customXml" ds:itemID="{C8AA3B4E-0077-4F39-8D90-897E55A03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366b-1fec-472f-8b8e-d20a28bc54c3"/>
    <ds:schemaRef ds:uri="3f414aeb-8349-4e5e-8bd0-3001b00aa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2D3F8-F295-4B7C-AC3D-AB4A1ADEDE8A}">
  <ds:schemaRefs>
    <ds:schemaRef ds:uri="http://schemas.microsoft.com/office/2006/metadata/properties"/>
    <ds:schemaRef ds:uri="http://schemas.microsoft.com/office/infopath/2007/PartnerControls"/>
    <ds:schemaRef ds:uri="3f414aeb-8349-4e5e-8bd0-3001b00aae50"/>
    <ds:schemaRef ds:uri="ffa8366b-1fec-472f-8b8e-d20a28bc54c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1085</Words>
  <Characters>5973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BERGERE</dc:creator>
  <cp:keywords/>
  <dc:description/>
  <cp:lastModifiedBy>Pierre-Laurent RENARD</cp:lastModifiedBy>
  <cp:revision>4</cp:revision>
  <cp:lastPrinted>2026-03-30T07:23:00Z</cp:lastPrinted>
  <dcterms:created xsi:type="dcterms:W3CDTF">2026-03-13T17:29:00Z</dcterms:created>
  <dcterms:modified xsi:type="dcterms:W3CDTF">2026-03-30T08:10:00Z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0x010100491285B0A1A73C4EBBAFDEBD0C21A2CB</vt:lpwstr>
  </property>
  <property fmtid="{D5CDD505-2E9C-101B-9397-08002B2CF9AE}" pid="3" name="MediaServiceImageTags">
    <vt:lpwstr/>
  </property>
</Properties>
</file>