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3BD" w:rsidRDefault="00174A20" w:rsidP="000C33BD">
      <w:pPr>
        <w:rPr>
          <w:b/>
          <w:bCs/>
          <w:sz w:val="28"/>
          <w:szCs w:val="28"/>
        </w:rPr>
      </w:pPr>
      <w:r>
        <w:rPr>
          <w:b/>
          <w:noProof/>
          <w:sz w:val="28"/>
          <w:lang w:eastAsia="fr-FR"/>
        </w:rPr>
        <w:drawing>
          <wp:anchor distT="0" distB="0" distL="114300" distR="114300" simplePos="0" relativeHeight="251662336" behindDoc="1" locked="0" layoutInCell="1" allowOverlap="1" wp14:anchorId="50149D6E" wp14:editId="41E869F7">
            <wp:simplePos x="0" y="0"/>
            <wp:positionH relativeFrom="margin">
              <wp:posOffset>-635</wp:posOffset>
            </wp:positionH>
            <wp:positionV relativeFrom="paragraph">
              <wp:posOffset>-532765</wp:posOffset>
            </wp:positionV>
            <wp:extent cx="2320608" cy="1031260"/>
            <wp:effectExtent l="0" t="0" r="381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TE_DOUBS_SYDED_RVB.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0608" cy="1031260"/>
                    </a:xfrm>
                    <a:prstGeom prst="rect">
                      <a:avLst/>
                    </a:prstGeom>
                  </pic:spPr>
                </pic:pic>
              </a:graphicData>
            </a:graphic>
            <wp14:sizeRelH relativeFrom="margin">
              <wp14:pctWidth>0</wp14:pctWidth>
            </wp14:sizeRelH>
            <wp14:sizeRelV relativeFrom="margin">
              <wp14:pctHeight>0</wp14:pctHeight>
            </wp14:sizeRelV>
          </wp:anchor>
        </w:drawing>
      </w:r>
      <w:r>
        <w:rPr>
          <w:b/>
          <w:noProof/>
          <w:sz w:val="28"/>
          <w:lang w:eastAsia="fr-FR"/>
        </w:rPr>
        <w:drawing>
          <wp:anchor distT="0" distB="0" distL="114300" distR="114300" simplePos="0" relativeHeight="251660288" behindDoc="0" locked="0" layoutInCell="1" allowOverlap="1" wp14:anchorId="0C35FCE1" wp14:editId="0E32F68B">
            <wp:simplePos x="0" y="0"/>
            <wp:positionH relativeFrom="column">
              <wp:posOffset>3776981</wp:posOffset>
            </wp:positionH>
            <wp:positionV relativeFrom="paragraph">
              <wp:posOffset>-508141</wp:posOffset>
            </wp:positionV>
            <wp:extent cx="1882774" cy="969292"/>
            <wp:effectExtent l="0" t="0" r="3810" b="254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2504" cy="1020635"/>
                    </a:xfrm>
                    <a:prstGeom prst="rect">
                      <a:avLst/>
                    </a:prstGeom>
                  </pic:spPr>
                </pic:pic>
              </a:graphicData>
            </a:graphic>
            <wp14:sizeRelH relativeFrom="page">
              <wp14:pctWidth>0</wp14:pctWidth>
            </wp14:sizeRelH>
            <wp14:sizeRelV relativeFrom="page">
              <wp14:pctHeight>0</wp14:pctHeight>
            </wp14:sizeRelV>
          </wp:anchor>
        </w:drawing>
      </w:r>
      <w:r w:rsidR="000C33BD">
        <w:br/>
      </w:r>
      <w:r w:rsidR="000C33BD">
        <w:br/>
      </w:r>
    </w:p>
    <w:p w:rsidR="000C33BD" w:rsidRPr="00174A20" w:rsidRDefault="000C33BD" w:rsidP="000C33BD">
      <w:pPr>
        <w:rPr>
          <w:rFonts w:ascii="Trebuchet MS" w:hAnsi="Trebuchet MS"/>
        </w:rPr>
      </w:pPr>
    </w:p>
    <w:p w:rsidR="000C33BD" w:rsidRDefault="000C33BD" w:rsidP="000C33BD">
      <w:pPr>
        <w:rPr>
          <w:rFonts w:ascii="Trebuchet MS" w:hAnsi="Trebuchet MS"/>
          <w:i/>
          <w:iCs/>
        </w:rPr>
      </w:pPr>
      <w:r w:rsidRPr="00174A20">
        <w:rPr>
          <w:rFonts w:ascii="Trebuchet MS" w:hAnsi="Trebuchet MS"/>
          <w:b/>
          <w:bCs/>
        </w:rPr>
        <w:t>Communiqué de presse</w:t>
      </w:r>
      <w:r w:rsidRPr="00174A20">
        <w:rPr>
          <w:rFonts w:ascii="Trebuchet MS" w:hAnsi="Trebuchet MS"/>
        </w:rPr>
        <w:tab/>
      </w:r>
      <w:r w:rsidRPr="00174A20">
        <w:rPr>
          <w:rFonts w:ascii="Trebuchet MS" w:hAnsi="Trebuchet MS"/>
        </w:rPr>
        <w:tab/>
      </w:r>
      <w:r w:rsidRPr="00174A20">
        <w:rPr>
          <w:rFonts w:ascii="Trebuchet MS" w:hAnsi="Trebuchet MS"/>
        </w:rPr>
        <w:tab/>
      </w:r>
      <w:r w:rsidRPr="00174A20">
        <w:rPr>
          <w:rFonts w:ascii="Trebuchet MS" w:hAnsi="Trebuchet MS"/>
        </w:rPr>
        <w:tab/>
      </w:r>
      <w:proofErr w:type="gramStart"/>
      <w:r w:rsidRPr="00174A20">
        <w:rPr>
          <w:rFonts w:ascii="Trebuchet MS" w:hAnsi="Trebuchet MS"/>
        </w:rPr>
        <w:tab/>
        <w:t xml:space="preserve">  </w:t>
      </w:r>
      <w:r w:rsidRPr="00174A20">
        <w:rPr>
          <w:rFonts w:ascii="Trebuchet MS" w:hAnsi="Trebuchet MS"/>
          <w:i/>
          <w:iCs/>
        </w:rPr>
        <w:t>Trévillers</w:t>
      </w:r>
      <w:proofErr w:type="gramEnd"/>
      <w:r w:rsidRPr="00174A20">
        <w:rPr>
          <w:rFonts w:ascii="Trebuchet MS" w:hAnsi="Trebuchet MS"/>
        </w:rPr>
        <w:t xml:space="preserve">, le </w:t>
      </w:r>
      <w:r w:rsidRPr="00174A20">
        <w:rPr>
          <w:rFonts w:ascii="Trebuchet MS" w:hAnsi="Trebuchet MS"/>
          <w:i/>
          <w:iCs/>
        </w:rPr>
        <w:t xml:space="preserve">6 septembre 2022 </w:t>
      </w:r>
    </w:p>
    <w:p w:rsidR="00910BE8" w:rsidRPr="00174A20" w:rsidRDefault="00910BE8" w:rsidP="000C33BD">
      <w:pPr>
        <w:rPr>
          <w:rFonts w:ascii="Trebuchet MS" w:hAnsi="Trebuchet MS"/>
        </w:rPr>
      </w:pPr>
    </w:p>
    <w:p w:rsidR="000C33BD" w:rsidRPr="007E2AAC" w:rsidRDefault="000C33BD" w:rsidP="000C33BD">
      <w:pPr>
        <w:jc w:val="center"/>
        <w:rPr>
          <w:rFonts w:ascii="Trebuchet MS" w:hAnsi="Trebuchet MS"/>
          <w:b/>
          <w:bCs/>
          <w:sz w:val="28"/>
          <w:szCs w:val="28"/>
        </w:rPr>
      </w:pPr>
    </w:p>
    <w:p w:rsidR="000C33BD" w:rsidRPr="002D10FF" w:rsidRDefault="000C33BD" w:rsidP="000C33BD">
      <w:pPr>
        <w:jc w:val="center"/>
        <w:rPr>
          <w:rFonts w:ascii="Trebuchet MS" w:hAnsi="Trebuchet MS"/>
          <w:b/>
          <w:bCs/>
          <w:color w:val="32B9C8"/>
          <w:sz w:val="36"/>
          <w:szCs w:val="36"/>
        </w:rPr>
      </w:pPr>
      <w:r w:rsidRPr="002D10FF">
        <w:rPr>
          <w:rFonts w:ascii="Trebuchet MS" w:hAnsi="Trebuchet MS"/>
          <w:b/>
          <w:bCs/>
          <w:color w:val="32B9C8"/>
          <w:sz w:val="36"/>
          <w:szCs w:val="36"/>
        </w:rPr>
        <w:t>Table ronde : Quel avenir pour le patrimoine bâti des communes rurales ?</w:t>
      </w:r>
    </w:p>
    <w:p w:rsidR="000C33BD" w:rsidRPr="002D10FF" w:rsidRDefault="000C33BD" w:rsidP="000C33BD">
      <w:pPr>
        <w:jc w:val="center"/>
        <w:rPr>
          <w:rFonts w:ascii="Trebuchet MS" w:hAnsi="Trebuchet MS" w:cstheme="majorHAnsi"/>
          <w:b/>
          <w:noProof/>
          <w:lang w:eastAsia="fr-FR"/>
        </w:rPr>
      </w:pPr>
    </w:p>
    <w:p w:rsidR="000C33BD" w:rsidRPr="002D10FF" w:rsidRDefault="000C33BD" w:rsidP="00AE62B4">
      <w:pPr>
        <w:jc w:val="center"/>
        <w:rPr>
          <w:rFonts w:ascii="Trebuchet MS" w:hAnsi="Trebuchet MS"/>
          <w:b/>
          <w:bCs/>
          <w:sz w:val="20"/>
          <w:szCs w:val="20"/>
        </w:rPr>
      </w:pPr>
      <w:r w:rsidRPr="002D10FF">
        <w:rPr>
          <w:rFonts w:ascii="Trebuchet MS" w:hAnsi="Trebuchet MS"/>
          <w:b/>
          <w:bCs/>
          <w:sz w:val="20"/>
          <w:szCs w:val="20"/>
        </w:rPr>
        <w:t>Vendredi 9 septembre, à partir de 9H</w:t>
      </w:r>
    </w:p>
    <w:p w:rsidR="000C33BD" w:rsidRPr="002D10FF" w:rsidRDefault="000C33BD" w:rsidP="00395955">
      <w:pPr>
        <w:spacing w:after="60"/>
        <w:jc w:val="center"/>
        <w:rPr>
          <w:rFonts w:ascii="Trebuchet MS" w:hAnsi="Trebuchet MS"/>
          <w:b/>
          <w:bCs/>
          <w:sz w:val="20"/>
          <w:szCs w:val="20"/>
        </w:rPr>
      </w:pPr>
      <w:r w:rsidRPr="002D10FF">
        <w:rPr>
          <w:rFonts w:ascii="Trebuchet MS" w:hAnsi="Trebuchet MS"/>
          <w:b/>
          <w:bCs/>
          <w:sz w:val="20"/>
          <w:szCs w:val="20"/>
        </w:rPr>
        <w:t>Salle des fêtes de Trévillers (25)</w:t>
      </w:r>
    </w:p>
    <w:p w:rsidR="00920EED" w:rsidRDefault="00920EED" w:rsidP="00AE62B4">
      <w:pPr>
        <w:jc w:val="center"/>
        <w:rPr>
          <w:rFonts w:ascii="Trebuchet MS" w:hAnsi="Trebuchet MS"/>
          <w:b/>
          <w:bCs/>
          <w:color w:val="A0328C"/>
          <w:sz w:val="20"/>
          <w:szCs w:val="20"/>
        </w:rPr>
      </w:pPr>
      <w:r w:rsidRPr="002D10FF">
        <w:rPr>
          <w:rFonts w:ascii="Trebuchet MS" w:hAnsi="Trebuchet MS"/>
          <w:b/>
          <w:bCs/>
          <w:color w:val="A0328C"/>
          <w:sz w:val="20"/>
          <w:szCs w:val="20"/>
        </w:rPr>
        <w:t>Dans le cadre de l’ACTEE Tour</w:t>
      </w:r>
    </w:p>
    <w:p w:rsidR="00910BE8" w:rsidRPr="002D10FF" w:rsidRDefault="00910BE8" w:rsidP="00AE62B4">
      <w:pPr>
        <w:jc w:val="center"/>
        <w:rPr>
          <w:rFonts w:ascii="Trebuchet MS" w:hAnsi="Trebuchet MS"/>
          <w:b/>
          <w:bCs/>
          <w:color w:val="A0328C"/>
          <w:sz w:val="20"/>
          <w:szCs w:val="20"/>
        </w:rPr>
      </w:pPr>
    </w:p>
    <w:p w:rsidR="000C33BD" w:rsidRDefault="000C33BD" w:rsidP="000C33BD">
      <w:pPr>
        <w:jc w:val="center"/>
        <w:rPr>
          <w:rFonts w:ascii="Trebuchet MS" w:hAnsi="Trebuchet MS" w:cstheme="majorHAnsi"/>
          <w:noProof/>
          <w:lang w:eastAsia="fr-FR"/>
        </w:rPr>
      </w:pPr>
    </w:p>
    <w:p w:rsidR="000C33BD" w:rsidRPr="00174A20" w:rsidRDefault="00734534" w:rsidP="004715E1">
      <w:pPr>
        <w:jc w:val="both"/>
        <w:rPr>
          <w:rFonts w:ascii="Trebuchet MS" w:hAnsi="Trebuchet MS"/>
          <w:bCs/>
          <w:sz w:val="20"/>
          <w:szCs w:val="20"/>
        </w:rPr>
      </w:pPr>
      <w:r w:rsidRPr="00174A20">
        <w:rPr>
          <w:rFonts w:ascii="Trebuchet MS" w:hAnsi="Trebuchet MS"/>
          <w:bCs/>
          <w:sz w:val="20"/>
          <w:szCs w:val="20"/>
        </w:rPr>
        <w:t xml:space="preserve">Territoire d’Énergie Doubs-SYDED, la </w:t>
      </w:r>
      <w:proofErr w:type="gramStart"/>
      <w:r w:rsidRPr="00174A20">
        <w:rPr>
          <w:rFonts w:ascii="Trebuchet MS" w:hAnsi="Trebuchet MS"/>
          <w:bCs/>
          <w:sz w:val="20"/>
          <w:szCs w:val="20"/>
        </w:rPr>
        <w:t>FNCCR</w:t>
      </w:r>
      <w:r w:rsidR="005B1894" w:rsidRPr="00174A20">
        <w:rPr>
          <w:rFonts w:ascii="Trebuchet MS" w:hAnsi="Trebuchet MS"/>
          <w:bCs/>
          <w:sz w:val="20"/>
          <w:szCs w:val="20"/>
          <w:vertAlign w:val="superscript"/>
        </w:rPr>
        <w:t>(</w:t>
      </w:r>
      <w:proofErr w:type="gramEnd"/>
      <w:r w:rsidR="005B1894" w:rsidRPr="00174A20">
        <w:rPr>
          <w:rFonts w:ascii="Trebuchet MS" w:hAnsi="Trebuchet MS"/>
          <w:bCs/>
          <w:sz w:val="20"/>
          <w:szCs w:val="20"/>
          <w:vertAlign w:val="superscript"/>
        </w:rPr>
        <w:t>1)</w:t>
      </w:r>
      <w:r w:rsidRPr="00174A20">
        <w:rPr>
          <w:rFonts w:ascii="Trebuchet MS" w:hAnsi="Trebuchet MS"/>
          <w:bCs/>
          <w:sz w:val="20"/>
          <w:szCs w:val="20"/>
        </w:rPr>
        <w:t xml:space="preserve"> et la commune de Trévillers </w:t>
      </w:r>
      <w:r w:rsidR="004715E1" w:rsidRPr="00174A20">
        <w:rPr>
          <w:rFonts w:ascii="Trebuchet MS" w:hAnsi="Trebuchet MS"/>
          <w:bCs/>
          <w:sz w:val="20"/>
          <w:szCs w:val="20"/>
        </w:rPr>
        <w:t>organisent une matinée d’échanges autour de la problématique de l’usage du patrimoine bâti des communes rurales.</w:t>
      </w:r>
    </w:p>
    <w:p w:rsidR="00AE62B4" w:rsidRPr="00174A20" w:rsidRDefault="00AE62B4" w:rsidP="00AE62B4">
      <w:pPr>
        <w:jc w:val="both"/>
        <w:rPr>
          <w:rFonts w:ascii="Trebuchet MS" w:hAnsi="Trebuchet MS"/>
          <w:bCs/>
          <w:sz w:val="20"/>
          <w:szCs w:val="20"/>
        </w:rPr>
      </w:pPr>
    </w:p>
    <w:p w:rsidR="000C33BD" w:rsidRDefault="00AE62B4" w:rsidP="00AE62B4">
      <w:pPr>
        <w:jc w:val="both"/>
        <w:rPr>
          <w:rFonts w:ascii="Trebuchet MS" w:hAnsi="Trebuchet MS"/>
          <w:bCs/>
          <w:sz w:val="20"/>
          <w:szCs w:val="20"/>
        </w:rPr>
      </w:pPr>
      <w:r w:rsidRPr="00174A20">
        <w:rPr>
          <w:rFonts w:ascii="Trebuchet MS" w:hAnsi="Trebuchet MS"/>
          <w:bCs/>
          <w:sz w:val="20"/>
          <w:szCs w:val="20"/>
        </w:rPr>
        <w:t xml:space="preserve">Après avoir établi un état des lieux physique et énergétique des bâtiments communaux, cette table ronde posera la problématique de l’usage de son patrimoine communal : faut-il vendre, démolir ou rénover ? Si l’option d’une rénovation est retenue, quels sont les accompagnements techniques et financiers ? Des experts et des témoignages d’élus tenteront de répondre à ces questions et d’apporter des </w:t>
      </w:r>
      <w:r w:rsidR="00395955" w:rsidRPr="00174A20">
        <w:rPr>
          <w:rFonts w:ascii="Trebuchet MS" w:hAnsi="Trebuchet MS"/>
          <w:bCs/>
          <w:sz w:val="20"/>
          <w:szCs w:val="20"/>
        </w:rPr>
        <w:t>solutions.</w:t>
      </w:r>
    </w:p>
    <w:p w:rsidR="00654EED" w:rsidRDefault="00174A20" w:rsidP="00654EED">
      <w:pPr>
        <w:spacing w:after="240"/>
        <w:jc w:val="both"/>
        <w:rPr>
          <w:rFonts w:ascii="Trebuchet MS" w:hAnsi="Trebuchet MS"/>
          <w:bCs/>
          <w:sz w:val="20"/>
          <w:szCs w:val="20"/>
        </w:rPr>
      </w:pPr>
      <w:r>
        <w:rPr>
          <w:rFonts w:ascii="Trebuchet MS" w:hAnsi="Trebuchet MS"/>
          <w:bCs/>
          <w:sz w:val="20"/>
          <w:szCs w:val="20"/>
        </w:rPr>
        <w:t>Cette table ronde sera suivie d’une présentation de la rénovation énergétique du restaurant l</w:t>
      </w:r>
      <w:r w:rsidR="002D10FF">
        <w:rPr>
          <w:rFonts w:ascii="Trebuchet MS" w:hAnsi="Trebuchet MS"/>
          <w:bCs/>
          <w:sz w:val="20"/>
          <w:szCs w:val="20"/>
        </w:rPr>
        <w:t>’É</w:t>
      </w:r>
      <w:r>
        <w:rPr>
          <w:rFonts w:ascii="Trebuchet MS" w:hAnsi="Trebuchet MS"/>
          <w:bCs/>
          <w:sz w:val="20"/>
          <w:szCs w:val="20"/>
        </w:rPr>
        <w:t>tape comtoise</w:t>
      </w:r>
      <w:r w:rsidR="00654EED">
        <w:rPr>
          <w:rFonts w:ascii="Trebuchet MS" w:hAnsi="Trebuchet MS"/>
          <w:bCs/>
          <w:sz w:val="20"/>
          <w:szCs w:val="20"/>
        </w:rPr>
        <w:t>, opération qui a bénéficié d’un soutien financier ACTEE</w:t>
      </w:r>
      <w:r w:rsidR="00A55416">
        <w:rPr>
          <w:rFonts w:ascii="Trebuchet MS" w:hAnsi="Trebuchet MS"/>
          <w:bCs/>
          <w:sz w:val="20"/>
          <w:szCs w:val="20"/>
        </w:rPr>
        <w:t>.</w:t>
      </w:r>
    </w:p>
    <w:p w:rsidR="000C33BD" w:rsidRPr="002D10FF" w:rsidRDefault="00174A20" w:rsidP="00654EED">
      <w:pPr>
        <w:spacing w:after="240"/>
        <w:jc w:val="both"/>
        <w:rPr>
          <w:rFonts w:ascii="Trebuchet MS" w:hAnsi="Trebuchet MS"/>
          <w:b/>
          <w:bCs/>
          <w:color w:val="32B9C8"/>
          <w:sz w:val="20"/>
          <w:szCs w:val="20"/>
        </w:rPr>
      </w:pPr>
      <w:r w:rsidRPr="002D10FF">
        <w:rPr>
          <w:rFonts w:ascii="Trebuchet MS" w:hAnsi="Trebuchet MS"/>
          <w:b/>
          <w:bCs/>
          <w:color w:val="32B9C8"/>
          <w:sz w:val="20"/>
          <w:szCs w:val="20"/>
        </w:rPr>
        <w:t>Une manifestation organisée dans le cadre de l’ACTEE Tour</w:t>
      </w:r>
    </w:p>
    <w:p w:rsidR="000C33BD" w:rsidRPr="00174A20" w:rsidRDefault="00174A20" w:rsidP="001939A8">
      <w:pPr>
        <w:spacing w:after="120"/>
        <w:jc w:val="both"/>
        <w:rPr>
          <w:rFonts w:ascii="Trebuchet MS" w:hAnsi="Trebuchet MS"/>
          <w:bCs/>
          <w:sz w:val="20"/>
          <w:szCs w:val="20"/>
        </w:rPr>
      </w:pPr>
      <w:r w:rsidRPr="00174A20">
        <w:rPr>
          <w:noProof/>
        </w:rPr>
        <w:drawing>
          <wp:anchor distT="0" distB="0" distL="114300" distR="114300" simplePos="0" relativeHeight="251664384" behindDoc="1" locked="0" layoutInCell="1" allowOverlap="1" wp14:anchorId="30321772" wp14:editId="0CBA4217">
            <wp:simplePos x="0" y="0"/>
            <wp:positionH relativeFrom="margin">
              <wp:posOffset>90805</wp:posOffset>
            </wp:positionH>
            <wp:positionV relativeFrom="paragraph">
              <wp:posOffset>141605</wp:posOffset>
            </wp:positionV>
            <wp:extent cx="1714500" cy="960755"/>
            <wp:effectExtent l="0" t="0" r="0" b="0"/>
            <wp:wrapTight wrapText="bothSides">
              <wp:wrapPolygon edited="0">
                <wp:start x="0" y="0"/>
                <wp:lineTo x="0" y="20986"/>
                <wp:lineTo x="21360" y="20986"/>
                <wp:lineTo x="21360" y="0"/>
                <wp:lineTo x="0" y="0"/>
              </wp:wrapPolygon>
            </wp:wrapTight>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4500" cy="960755"/>
                    </a:xfrm>
                    <a:prstGeom prst="rect">
                      <a:avLst/>
                    </a:prstGeom>
                  </pic:spPr>
                </pic:pic>
              </a:graphicData>
            </a:graphic>
            <wp14:sizeRelH relativeFrom="page">
              <wp14:pctWidth>0</wp14:pctWidth>
            </wp14:sizeRelH>
            <wp14:sizeRelV relativeFrom="page">
              <wp14:pctHeight>0</wp14:pctHeight>
            </wp14:sizeRelV>
          </wp:anchor>
        </w:drawing>
      </w:r>
      <w:r w:rsidR="000C33BD" w:rsidRPr="00174A20">
        <w:rPr>
          <w:rFonts w:ascii="Trebuchet MS" w:hAnsi="Trebuchet MS"/>
          <w:bCs/>
          <w:sz w:val="20"/>
          <w:szCs w:val="20"/>
        </w:rPr>
        <w:t>Depuis 2018, le programme national ACTEE, porté par la FNCCR, soutient financièrement les collectivités pour l’engagement de projets de rénovation énergétique des bâtiments publics. A ce jour, plus de 16 000 collectivités ont pu ainsi bénéficier du dispositif, soit directement, soit par l’accompagnement d’une structure lauréate du programme.</w:t>
      </w:r>
    </w:p>
    <w:p w:rsidR="000C33BD" w:rsidRPr="00174A20" w:rsidRDefault="000C33BD" w:rsidP="000C33BD">
      <w:pPr>
        <w:jc w:val="both"/>
        <w:rPr>
          <w:rFonts w:ascii="Trebuchet MS" w:hAnsi="Trebuchet MS"/>
          <w:bCs/>
          <w:sz w:val="20"/>
          <w:szCs w:val="20"/>
        </w:rPr>
      </w:pPr>
      <w:r w:rsidRPr="00174A20">
        <w:rPr>
          <w:rFonts w:ascii="Trebuchet MS" w:hAnsi="Trebuchet MS"/>
          <w:bCs/>
          <w:sz w:val="20"/>
          <w:szCs w:val="20"/>
        </w:rPr>
        <w:t>Dans ce contexte de forte mobilisation des collectivités sur ces sujets, la FNCCR et ses partenaires organisent l’ACTEE Tour, une série d’étapes régionales permettant d’aller à la rencontre des territoires et à certains d’entre eux de témoigner concrètement sur leurs projets et réalisations exemplaires.</w:t>
      </w:r>
    </w:p>
    <w:p w:rsidR="000C33BD" w:rsidRPr="00174A20" w:rsidRDefault="000C33BD" w:rsidP="000C33BD">
      <w:pPr>
        <w:jc w:val="center"/>
        <w:rPr>
          <w:rFonts w:ascii="Trebuchet MS" w:hAnsi="Trebuchet MS" w:cstheme="majorHAnsi"/>
          <w:noProof/>
          <w:lang w:eastAsia="fr-FR"/>
        </w:rPr>
      </w:pPr>
    </w:p>
    <w:p w:rsidR="00174A20" w:rsidRPr="002D10FF" w:rsidRDefault="00920D34" w:rsidP="00174A20">
      <w:pPr>
        <w:rPr>
          <w:rFonts w:ascii="Trebuchet MS" w:hAnsi="Trebuchet MS"/>
          <w:color w:val="A0328C"/>
          <w:sz w:val="20"/>
        </w:rPr>
      </w:pPr>
      <w:r w:rsidRPr="002D10FF">
        <w:rPr>
          <w:rFonts w:ascii="Trebuchet MS" w:hAnsi="Trebuchet MS"/>
          <w:bCs/>
          <w:color w:val="A0328C"/>
          <w:sz w:val="20"/>
        </w:rPr>
        <w:t>Contact presse FNCCR :</w:t>
      </w:r>
    </w:p>
    <w:p w:rsidR="00ED2B8B" w:rsidRPr="00920D34" w:rsidRDefault="00174A20" w:rsidP="00174A20">
      <w:pPr>
        <w:spacing w:after="120"/>
        <w:rPr>
          <w:rStyle w:val="Lienhypertexte"/>
          <w:rFonts w:ascii="Trebuchet MS" w:hAnsi="Trebuchet MS"/>
          <w:color w:val="auto"/>
          <w:sz w:val="20"/>
          <w:u w:val="none"/>
        </w:rPr>
      </w:pPr>
      <w:r w:rsidRPr="00920D34">
        <w:rPr>
          <w:rFonts w:ascii="Trebuchet MS" w:hAnsi="Trebuchet MS"/>
          <w:sz w:val="20"/>
        </w:rPr>
        <w:t>A</w:t>
      </w:r>
      <w:r w:rsidR="00ED2B8B" w:rsidRPr="00920D34">
        <w:rPr>
          <w:rFonts w:ascii="Trebuchet MS" w:hAnsi="Trebuchet MS"/>
          <w:sz w:val="20"/>
        </w:rPr>
        <w:t xml:space="preserve">lexandre ALLION – </w:t>
      </w:r>
      <w:hyperlink r:id="rId8" w:history="1">
        <w:r w:rsidR="00ED2B8B" w:rsidRPr="00920D34">
          <w:rPr>
            <w:rStyle w:val="Lienhypertexte"/>
            <w:rFonts w:ascii="Trebuchet MS" w:hAnsi="Trebuchet MS"/>
            <w:color w:val="auto"/>
            <w:sz w:val="20"/>
            <w:u w:val="none"/>
          </w:rPr>
          <w:t>a.allion@fnccr.asso.fr</w:t>
        </w:r>
      </w:hyperlink>
    </w:p>
    <w:p w:rsidR="00174A20" w:rsidRPr="002D10FF" w:rsidRDefault="00920D34" w:rsidP="00174A20">
      <w:pPr>
        <w:tabs>
          <w:tab w:val="left" w:pos="3402"/>
        </w:tabs>
        <w:rPr>
          <w:rFonts w:ascii="Trebuchet MS" w:hAnsi="Trebuchet MS"/>
          <w:bCs/>
          <w:color w:val="A0328C"/>
          <w:sz w:val="20"/>
        </w:rPr>
      </w:pPr>
      <w:r w:rsidRPr="002D10FF">
        <w:rPr>
          <w:rFonts w:ascii="Trebuchet MS" w:hAnsi="Trebuchet MS"/>
          <w:bCs/>
          <w:color w:val="A0328C"/>
          <w:sz w:val="20"/>
        </w:rPr>
        <w:t>Contacts presse SYDED :</w:t>
      </w:r>
    </w:p>
    <w:p w:rsidR="00ED2B8B" w:rsidRPr="00920D34" w:rsidRDefault="00ED2B8B" w:rsidP="00174A20">
      <w:pPr>
        <w:tabs>
          <w:tab w:val="left" w:pos="3402"/>
        </w:tabs>
        <w:rPr>
          <w:rFonts w:ascii="Trebuchet MS" w:hAnsi="Trebuchet MS"/>
          <w:bCs/>
          <w:i/>
          <w:iCs/>
          <w:sz w:val="20"/>
        </w:rPr>
      </w:pPr>
      <w:r w:rsidRPr="00920D34">
        <w:rPr>
          <w:rFonts w:ascii="Trebuchet MS" w:hAnsi="Trebuchet MS"/>
          <w:sz w:val="20"/>
        </w:rPr>
        <w:t>David MOUROT –</w:t>
      </w:r>
      <w:r w:rsidRPr="00920D34">
        <w:rPr>
          <w:rFonts w:ascii="Trebuchet MS" w:hAnsi="Trebuchet MS"/>
          <w:bCs/>
          <w:i/>
          <w:iCs/>
          <w:sz w:val="20"/>
        </w:rPr>
        <w:t xml:space="preserve"> </w:t>
      </w:r>
      <w:hyperlink r:id="rId9" w:history="1">
        <w:r w:rsidRPr="00920D34">
          <w:rPr>
            <w:rStyle w:val="Lienhypertexte"/>
            <w:rFonts w:ascii="Trebuchet MS" w:hAnsi="Trebuchet MS"/>
            <w:bCs/>
            <w:i/>
            <w:iCs/>
            <w:color w:val="auto"/>
            <w:sz w:val="20"/>
            <w:u w:val="none"/>
          </w:rPr>
          <w:t>david.mourot@syded.fr</w:t>
        </w:r>
      </w:hyperlink>
      <w:r w:rsidRPr="00920D34">
        <w:rPr>
          <w:rFonts w:ascii="Trebuchet MS" w:hAnsi="Trebuchet MS"/>
          <w:bCs/>
          <w:i/>
          <w:iCs/>
          <w:sz w:val="20"/>
        </w:rPr>
        <w:t xml:space="preserve"> </w:t>
      </w:r>
      <w:r w:rsidR="00174A20" w:rsidRPr="00920D34">
        <w:rPr>
          <w:rFonts w:ascii="Trebuchet MS" w:hAnsi="Trebuchet MS"/>
          <w:bCs/>
          <w:i/>
          <w:iCs/>
          <w:sz w:val="20"/>
        </w:rPr>
        <w:t xml:space="preserve"> - 03 81 81 73 04</w:t>
      </w:r>
    </w:p>
    <w:p w:rsidR="00ED2B8B" w:rsidRPr="00920D34" w:rsidRDefault="00ED2B8B" w:rsidP="00174A20">
      <w:pPr>
        <w:rPr>
          <w:rStyle w:val="Lienhypertexte"/>
          <w:rFonts w:ascii="Trebuchet MS" w:hAnsi="Trebuchet MS"/>
          <w:color w:val="auto"/>
          <w:sz w:val="20"/>
          <w:u w:val="none"/>
        </w:rPr>
      </w:pPr>
      <w:r w:rsidRPr="00920D34">
        <w:rPr>
          <w:rFonts w:ascii="Trebuchet MS" w:hAnsi="Trebuchet MS"/>
          <w:sz w:val="20"/>
        </w:rPr>
        <w:t xml:space="preserve">Emilie </w:t>
      </w:r>
      <w:proofErr w:type="gramStart"/>
      <w:r w:rsidRPr="00920D34">
        <w:rPr>
          <w:rFonts w:ascii="Trebuchet MS" w:hAnsi="Trebuchet MS"/>
          <w:sz w:val="20"/>
        </w:rPr>
        <w:t>ROGNON</w:t>
      </w:r>
      <w:r w:rsidRPr="00920D34">
        <w:rPr>
          <w:rStyle w:val="Lienhypertexte"/>
          <w:rFonts w:ascii="Trebuchet MS" w:hAnsi="Trebuchet MS"/>
          <w:color w:val="auto"/>
          <w:sz w:val="20"/>
          <w:u w:val="none"/>
        </w:rPr>
        <w:t xml:space="preserve">  -</w:t>
      </w:r>
      <w:proofErr w:type="gramEnd"/>
      <w:r w:rsidRPr="00920D34">
        <w:rPr>
          <w:rStyle w:val="Lienhypertexte"/>
          <w:rFonts w:ascii="Trebuchet MS" w:hAnsi="Trebuchet MS"/>
          <w:color w:val="auto"/>
          <w:sz w:val="20"/>
          <w:u w:val="none"/>
        </w:rPr>
        <w:t xml:space="preserve"> </w:t>
      </w:r>
      <w:hyperlink r:id="rId10" w:history="1">
        <w:r w:rsidR="00174A20" w:rsidRPr="00920D34">
          <w:rPr>
            <w:rStyle w:val="Lienhypertexte"/>
            <w:rFonts w:ascii="Trebuchet MS" w:hAnsi="Trebuchet MS"/>
            <w:i/>
            <w:color w:val="auto"/>
            <w:sz w:val="20"/>
            <w:u w:val="none"/>
          </w:rPr>
          <w:t>emilie.rognon@syded.fr</w:t>
        </w:r>
      </w:hyperlink>
      <w:r w:rsidR="00174A20" w:rsidRPr="00920D34">
        <w:rPr>
          <w:rStyle w:val="Lienhypertexte"/>
          <w:rFonts w:ascii="Trebuchet MS" w:hAnsi="Trebuchet MS"/>
          <w:i/>
          <w:color w:val="auto"/>
          <w:sz w:val="20"/>
          <w:u w:val="none"/>
        </w:rPr>
        <w:t xml:space="preserve"> – 03 81 81 73 94 </w:t>
      </w:r>
    </w:p>
    <w:p w:rsidR="00ED2B8B" w:rsidRPr="00174A20" w:rsidRDefault="00ED2B8B" w:rsidP="00ED2B8B">
      <w:pPr>
        <w:rPr>
          <w:rFonts w:ascii="Trebuchet MS" w:hAnsi="Trebuchet MS"/>
          <w:bCs/>
          <w:color w:val="46505A"/>
          <w:sz w:val="18"/>
          <w:szCs w:val="18"/>
        </w:rPr>
      </w:pPr>
    </w:p>
    <w:p w:rsidR="00ED2B8B" w:rsidRPr="00174A20" w:rsidRDefault="00ED2B8B" w:rsidP="00ED2B8B">
      <w:pPr>
        <w:rPr>
          <w:rFonts w:ascii="Trebuchet MS" w:hAnsi="Trebuchet MS"/>
          <w:bCs/>
          <w:color w:val="46505A"/>
          <w:sz w:val="18"/>
          <w:szCs w:val="18"/>
        </w:rPr>
      </w:pPr>
      <w:r w:rsidRPr="00174A20">
        <w:rPr>
          <w:noProof/>
        </w:rPr>
        <w:drawing>
          <wp:anchor distT="0" distB="0" distL="114300" distR="114300" simplePos="0" relativeHeight="251666432" behindDoc="0" locked="0" layoutInCell="1" allowOverlap="1" wp14:anchorId="4BA3C68E" wp14:editId="65050A7A">
            <wp:simplePos x="0" y="0"/>
            <wp:positionH relativeFrom="margin">
              <wp:posOffset>31115</wp:posOffset>
            </wp:positionH>
            <wp:positionV relativeFrom="paragraph">
              <wp:posOffset>33020</wp:posOffset>
            </wp:positionV>
            <wp:extent cx="1276350" cy="564515"/>
            <wp:effectExtent l="0" t="0" r="0" b="6985"/>
            <wp:wrapSquare wrapText="bothSides"/>
            <wp:docPr id="6" name="Image 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Une image contenant texte&#10;&#10;Description générée automatique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6350" cy="564515"/>
                    </a:xfrm>
                    <a:prstGeom prst="rect">
                      <a:avLst/>
                    </a:prstGeom>
                    <a:noFill/>
                  </pic:spPr>
                </pic:pic>
              </a:graphicData>
            </a:graphic>
            <wp14:sizeRelH relativeFrom="page">
              <wp14:pctWidth>0</wp14:pctWidth>
            </wp14:sizeRelH>
            <wp14:sizeRelV relativeFrom="page">
              <wp14:pctHeight>0</wp14:pctHeight>
            </wp14:sizeRelV>
          </wp:anchor>
        </w:drawing>
      </w:r>
    </w:p>
    <w:p w:rsidR="00ED2B8B" w:rsidRPr="00174A20" w:rsidRDefault="00ED2B8B" w:rsidP="00ED2B8B">
      <w:pPr>
        <w:rPr>
          <w:rFonts w:ascii="Trebuchet MS" w:hAnsi="Trebuchet MS"/>
          <w:bCs/>
          <w:color w:val="46505A"/>
          <w:sz w:val="18"/>
          <w:szCs w:val="18"/>
        </w:rPr>
      </w:pPr>
      <w:r w:rsidRPr="00174A20">
        <w:rPr>
          <w:rFonts w:ascii="Trebuchet MS" w:hAnsi="Trebuchet MS"/>
          <w:bCs/>
          <w:color w:val="46505A"/>
          <w:sz w:val="18"/>
          <w:szCs w:val="18"/>
        </w:rPr>
        <w:t>Le programme ACTEE s’inscrit dans le dispositif des certificats d’économies d’énergie avec le soutien du ministère de la Transition écologique.</w:t>
      </w:r>
    </w:p>
    <w:p w:rsidR="00ED2B8B" w:rsidRPr="00174A20" w:rsidRDefault="00ED2B8B" w:rsidP="00ED2B8B">
      <w:pPr>
        <w:rPr>
          <w:rFonts w:ascii="Trebuchet MS" w:hAnsi="Trebuchet MS"/>
          <w:bCs/>
          <w:color w:val="46505A"/>
          <w:sz w:val="18"/>
          <w:szCs w:val="18"/>
        </w:rPr>
      </w:pPr>
      <w:r w:rsidRPr="00174A20">
        <w:rPr>
          <w:rFonts w:ascii="Trebuchet MS" w:hAnsi="Trebuchet MS"/>
          <w:bCs/>
          <w:color w:val="46505A"/>
          <w:sz w:val="18"/>
          <w:szCs w:val="18"/>
        </w:rPr>
        <w:t>12 fournisseurs d’énergie contribuent au dispositif piloté par la FNCCR :</w:t>
      </w:r>
    </w:p>
    <w:p w:rsidR="00ED2B8B" w:rsidRPr="00174A20" w:rsidRDefault="00ED2B8B" w:rsidP="00ED2B8B">
      <w:pPr>
        <w:rPr>
          <w:rFonts w:ascii="Trebuchet MS" w:hAnsi="Trebuchet MS"/>
          <w:bCs/>
          <w:color w:val="46505A"/>
          <w:sz w:val="18"/>
          <w:szCs w:val="18"/>
        </w:rPr>
      </w:pPr>
    </w:p>
    <w:p w:rsidR="00ED2B8B" w:rsidRDefault="00ED2B8B" w:rsidP="00ED2B8B">
      <w:pPr>
        <w:rPr>
          <w:rFonts w:ascii="Trebuchet MS" w:hAnsi="Trebuchet MS"/>
          <w:bCs/>
          <w:color w:val="46505A"/>
          <w:sz w:val="18"/>
          <w:szCs w:val="18"/>
        </w:rPr>
      </w:pPr>
      <w:r w:rsidRPr="00174A20">
        <w:rPr>
          <w:noProof/>
        </w:rPr>
        <w:drawing>
          <wp:inline distT="0" distB="0" distL="0" distR="0" wp14:anchorId="0D6FE2CF" wp14:editId="185CD5AD">
            <wp:extent cx="5760720" cy="3238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323850"/>
                    </a:xfrm>
                    <a:prstGeom prst="rect">
                      <a:avLst/>
                    </a:prstGeom>
                    <a:noFill/>
                    <a:ln>
                      <a:noFill/>
                    </a:ln>
                  </pic:spPr>
                </pic:pic>
              </a:graphicData>
            </a:graphic>
          </wp:inline>
        </w:drawing>
      </w:r>
    </w:p>
    <w:p w:rsidR="00ED2B8B" w:rsidRPr="00174A20" w:rsidRDefault="00ED2B8B" w:rsidP="00ED2B8B">
      <w:pPr>
        <w:pStyle w:val="Paragraphedeliste"/>
        <w:numPr>
          <w:ilvl w:val="0"/>
          <w:numId w:val="1"/>
        </w:numPr>
        <w:rPr>
          <w:rFonts w:ascii="Trebuchet MS" w:hAnsi="Trebuchet MS"/>
          <w:sz w:val="16"/>
          <w:szCs w:val="16"/>
        </w:rPr>
      </w:pPr>
      <w:r w:rsidRPr="00174A20">
        <w:rPr>
          <w:rFonts w:ascii="Trebuchet MS" w:hAnsi="Trebuchet MS"/>
          <w:sz w:val="16"/>
          <w:szCs w:val="16"/>
        </w:rPr>
        <w:t>Fédération nationale des collectivités concédantes et régies</w:t>
      </w:r>
    </w:p>
    <w:p w:rsidR="00ED2B8B" w:rsidRPr="00174A20" w:rsidRDefault="00ED2B8B" w:rsidP="00ED2B8B">
      <w:pPr>
        <w:pStyle w:val="Paragraphedeliste"/>
        <w:numPr>
          <w:ilvl w:val="0"/>
          <w:numId w:val="1"/>
        </w:numPr>
        <w:rPr>
          <w:rFonts w:ascii="Trebuchet MS" w:hAnsi="Trebuchet MS"/>
          <w:sz w:val="16"/>
          <w:szCs w:val="16"/>
        </w:rPr>
      </w:pPr>
      <w:r w:rsidRPr="00174A20">
        <w:rPr>
          <w:rFonts w:ascii="Trebuchet MS" w:hAnsi="Trebuchet MS"/>
          <w:sz w:val="16"/>
          <w:szCs w:val="16"/>
        </w:rPr>
        <w:t>L’économe de flux est un spécialiste de la gestion d’énergie et de l’environnement exerçant sa profession au sein des collectivités locales dans le but de leur faire réaliser des économies en énergie et d’optimisation des charges de fonctionnement.</w:t>
      </w:r>
    </w:p>
    <w:p w:rsidR="00920D34" w:rsidRDefault="00920D34" w:rsidP="00920D34">
      <w:pPr>
        <w:rPr>
          <w:rFonts w:ascii="Trebuchet MS" w:hAnsi="Trebuchet MS"/>
          <w:bCs/>
        </w:rPr>
      </w:pPr>
      <w:bookmarkStart w:id="0" w:name="_GoBack"/>
      <w:bookmarkEnd w:id="0"/>
    </w:p>
    <w:p w:rsidR="00920D34" w:rsidRPr="002D10FF" w:rsidRDefault="00920D34" w:rsidP="00920D34">
      <w:pPr>
        <w:rPr>
          <w:rFonts w:ascii="Trebuchet MS" w:hAnsi="Trebuchet MS"/>
          <w:b/>
          <w:bCs/>
          <w:color w:val="A0328C"/>
        </w:rPr>
      </w:pPr>
      <w:r w:rsidRPr="002D10FF">
        <w:rPr>
          <w:rFonts w:ascii="Trebuchet MS" w:hAnsi="Trebuchet MS"/>
          <w:b/>
          <w:bCs/>
          <w:color w:val="A0328C"/>
        </w:rPr>
        <w:t xml:space="preserve">Programme de la matinée </w:t>
      </w:r>
    </w:p>
    <w:p w:rsidR="00920D34" w:rsidRPr="00920D34" w:rsidRDefault="00920D34" w:rsidP="00920D34">
      <w:pPr>
        <w:rPr>
          <w:rFonts w:ascii="Trebuchet MS" w:hAnsi="Trebuchet MS"/>
          <w:bCs/>
        </w:rPr>
      </w:pPr>
    </w:p>
    <w:p w:rsidR="00920D34" w:rsidRPr="002D10FF" w:rsidRDefault="00920D34" w:rsidP="00920D34">
      <w:pPr>
        <w:rPr>
          <w:rFonts w:ascii="Trebuchet MS" w:hAnsi="Trebuchet MS"/>
          <w:bCs/>
          <w:iCs/>
        </w:rPr>
      </w:pPr>
      <w:r w:rsidRPr="002D10FF">
        <w:rPr>
          <w:rFonts w:ascii="Trebuchet MS" w:hAnsi="Trebuchet MS"/>
          <w:bCs/>
          <w:iCs/>
        </w:rPr>
        <w:t>9h00</w:t>
      </w:r>
      <w:r w:rsidR="002D10FF">
        <w:rPr>
          <w:rFonts w:ascii="Trebuchet MS" w:hAnsi="Trebuchet MS"/>
          <w:bCs/>
          <w:iCs/>
        </w:rPr>
        <w:t> :</w:t>
      </w:r>
      <w:r w:rsidRPr="002D10FF">
        <w:rPr>
          <w:rFonts w:ascii="Trebuchet MS" w:hAnsi="Trebuchet MS"/>
          <w:bCs/>
          <w:iCs/>
        </w:rPr>
        <w:t xml:space="preserve"> Accueil</w:t>
      </w:r>
    </w:p>
    <w:p w:rsidR="00920D34" w:rsidRPr="002D10FF" w:rsidRDefault="00920D34" w:rsidP="00920D34">
      <w:pPr>
        <w:rPr>
          <w:rFonts w:ascii="Trebuchet MS" w:hAnsi="Trebuchet MS"/>
          <w:bCs/>
          <w:iCs/>
        </w:rPr>
      </w:pPr>
    </w:p>
    <w:p w:rsidR="00920D34" w:rsidRPr="002D10FF" w:rsidRDefault="00920D34" w:rsidP="00920D34">
      <w:pPr>
        <w:rPr>
          <w:rFonts w:ascii="Trebuchet MS" w:hAnsi="Trebuchet MS"/>
          <w:bCs/>
          <w:iCs/>
        </w:rPr>
      </w:pPr>
      <w:r w:rsidRPr="002D10FF">
        <w:rPr>
          <w:rFonts w:ascii="Trebuchet MS" w:hAnsi="Trebuchet MS"/>
          <w:bCs/>
          <w:iCs/>
        </w:rPr>
        <w:t>9h30</w:t>
      </w:r>
      <w:r w:rsidR="002D10FF">
        <w:rPr>
          <w:rFonts w:ascii="Trebuchet MS" w:hAnsi="Trebuchet MS"/>
          <w:bCs/>
          <w:iCs/>
        </w:rPr>
        <w:t> :</w:t>
      </w:r>
      <w:r w:rsidRPr="002D10FF">
        <w:rPr>
          <w:rFonts w:ascii="Trebuchet MS" w:hAnsi="Trebuchet MS"/>
          <w:bCs/>
          <w:iCs/>
        </w:rPr>
        <w:t xml:space="preserve"> Discours</w:t>
      </w:r>
    </w:p>
    <w:p w:rsidR="00920D34" w:rsidRPr="002D10FF" w:rsidRDefault="00920D34" w:rsidP="00920D34">
      <w:pPr>
        <w:rPr>
          <w:rFonts w:ascii="Trebuchet MS" w:hAnsi="Trebuchet MS"/>
          <w:bCs/>
          <w:iCs/>
        </w:rPr>
      </w:pPr>
    </w:p>
    <w:p w:rsidR="00920D34" w:rsidRPr="002D10FF" w:rsidRDefault="00920D34" w:rsidP="00920D34">
      <w:pPr>
        <w:rPr>
          <w:rFonts w:ascii="Trebuchet MS" w:hAnsi="Trebuchet MS"/>
          <w:bCs/>
          <w:iCs/>
        </w:rPr>
      </w:pPr>
      <w:r w:rsidRPr="002D10FF">
        <w:rPr>
          <w:rFonts w:ascii="Trebuchet MS" w:hAnsi="Trebuchet MS"/>
          <w:bCs/>
          <w:iCs/>
        </w:rPr>
        <w:t>9h45</w:t>
      </w:r>
      <w:r w:rsidR="002D10FF">
        <w:rPr>
          <w:rFonts w:ascii="Trebuchet MS" w:hAnsi="Trebuchet MS"/>
          <w:bCs/>
          <w:iCs/>
        </w:rPr>
        <w:t> :</w:t>
      </w:r>
      <w:r w:rsidRPr="002D10FF">
        <w:rPr>
          <w:rFonts w:ascii="Trebuchet MS" w:hAnsi="Trebuchet MS"/>
          <w:bCs/>
          <w:iCs/>
        </w:rPr>
        <w:t xml:space="preserve"> Table ronde : Quel avenir pour le patrimoine bâti des communes rurales ?</w:t>
      </w:r>
    </w:p>
    <w:p w:rsidR="00920D34" w:rsidRPr="002D10FF" w:rsidRDefault="00920D34" w:rsidP="00920D34">
      <w:pPr>
        <w:rPr>
          <w:rFonts w:ascii="Trebuchet MS" w:hAnsi="Trebuchet MS"/>
          <w:bCs/>
          <w:iCs/>
        </w:rPr>
      </w:pPr>
    </w:p>
    <w:p w:rsidR="00920D34" w:rsidRPr="002D10FF" w:rsidRDefault="00920D34" w:rsidP="00920D34">
      <w:pPr>
        <w:rPr>
          <w:rFonts w:ascii="Trebuchet MS" w:hAnsi="Trebuchet MS"/>
          <w:bCs/>
          <w:iCs/>
        </w:rPr>
      </w:pPr>
      <w:r w:rsidRPr="002D10FF">
        <w:rPr>
          <w:rFonts w:ascii="Trebuchet MS" w:hAnsi="Trebuchet MS"/>
          <w:bCs/>
          <w:iCs/>
        </w:rPr>
        <w:t>11H</w:t>
      </w:r>
      <w:r w:rsidR="002D10FF">
        <w:rPr>
          <w:rFonts w:ascii="Trebuchet MS" w:hAnsi="Trebuchet MS"/>
          <w:bCs/>
          <w:iCs/>
        </w:rPr>
        <w:t> :</w:t>
      </w:r>
      <w:r w:rsidRPr="002D10FF">
        <w:rPr>
          <w:rFonts w:ascii="Trebuchet MS" w:hAnsi="Trebuchet MS"/>
          <w:bCs/>
          <w:iCs/>
        </w:rPr>
        <w:t xml:space="preserve"> Présentation de la rénovation du restaurant l’Étape comtoise</w:t>
      </w:r>
    </w:p>
    <w:p w:rsidR="00920D34" w:rsidRPr="002D10FF" w:rsidRDefault="00920D34" w:rsidP="00920D34">
      <w:pPr>
        <w:rPr>
          <w:rFonts w:ascii="Trebuchet MS" w:hAnsi="Trebuchet MS"/>
          <w:bCs/>
          <w:iCs/>
        </w:rPr>
      </w:pPr>
    </w:p>
    <w:p w:rsidR="00920D34" w:rsidRPr="002D10FF" w:rsidRDefault="00920D34" w:rsidP="00920D34">
      <w:pPr>
        <w:rPr>
          <w:rFonts w:ascii="Trebuchet MS" w:hAnsi="Trebuchet MS"/>
          <w:bCs/>
          <w:iCs/>
        </w:rPr>
      </w:pPr>
      <w:r w:rsidRPr="002D10FF">
        <w:rPr>
          <w:rFonts w:ascii="Trebuchet MS" w:hAnsi="Trebuchet MS"/>
          <w:bCs/>
          <w:iCs/>
        </w:rPr>
        <w:t>11h30</w:t>
      </w:r>
      <w:r w:rsidR="002D10FF">
        <w:rPr>
          <w:rFonts w:ascii="Trebuchet MS" w:hAnsi="Trebuchet MS"/>
          <w:bCs/>
          <w:iCs/>
        </w:rPr>
        <w:t> :</w:t>
      </w:r>
      <w:r w:rsidRPr="002D10FF">
        <w:rPr>
          <w:rFonts w:ascii="Trebuchet MS" w:hAnsi="Trebuchet MS"/>
          <w:bCs/>
          <w:iCs/>
        </w:rPr>
        <w:t xml:space="preserve"> Cocktail déjeunatoire</w:t>
      </w:r>
    </w:p>
    <w:p w:rsidR="00920D34" w:rsidRPr="00174A20" w:rsidRDefault="00920D34" w:rsidP="00ED2B8B">
      <w:pPr>
        <w:jc w:val="both"/>
        <w:rPr>
          <w:rFonts w:ascii="Trebuchet MS" w:hAnsi="Trebuchet MS"/>
        </w:rPr>
      </w:pPr>
    </w:p>
    <w:p w:rsidR="00ED2B8B" w:rsidRPr="00174A20" w:rsidRDefault="00ED2B8B" w:rsidP="00ED2B8B">
      <w:pPr>
        <w:jc w:val="both"/>
        <w:rPr>
          <w:rFonts w:ascii="Trebuchet MS" w:hAnsi="Trebuchet MS"/>
        </w:rPr>
      </w:pPr>
    </w:p>
    <w:p w:rsidR="00ED2B8B" w:rsidRPr="00174A20" w:rsidRDefault="00ED2B8B" w:rsidP="00ED2B8B">
      <w:pPr>
        <w:pBdr>
          <w:top w:val="single" w:sz="4" w:space="1" w:color="auto"/>
          <w:left w:val="single" w:sz="4" w:space="4" w:color="auto"/>
          <w:bottom w:val="single" w:sz="4" w:space="0" w:color="auto"/>
          <w:right w:val="single" w:sz="4" w:space="4" w:color="auto"/>
        </w:pBdr>
        <w:jc w:val="both"/>
        <w:rPr>
          <w:rFonts w:ascii="Trebuchet MS" w:hAnsi="Trebuchet MS"/>
          <w:bCs/>
          <w:sz w:val="18"/>
          <w:szCs w:val="18"/>
        </w:rPr>
      </w:pPr>
      <w:r w:rsidRPr="00174A20">
        <w:rPr>
          <w:rFonts w:ascii="Trebuchet MS" w:hAnsi="Trebuchet MS"/>
          <w:bCs/>
          <w:sz w:val="18"/>
          <w:szCs w:val="18"/>
        </w:rPr>
        <w:t xml:space="preserve">                                                                                               </w:t>
      </w:r>
    </w:p>
    <w:p w:rsidR="00ED2B8B" w:rsidRPr="00174A20" w:rsidRDefault="00ED2B8B" w:rsidP="00ED2B8B">
      <w:pPr>
        <w:pBdr>
          <w:top w:val="single" w:sz="4" w:space="1" w:color="auto"/>
          <w:left w:val="single" w:sz="4" w:space="4" w:color="auto"/>
          <w:bottom w:val="single" w:sz="4" w:space="0" w:color="auto"/>
          <w:right w:val="single" w:sz="4" w:space="4" w:color="auto"/>
        </w:pBdr>
        <w:jc w:val="both"/>
        <w:rPr>
          <w:rFonts w:ascii="Trebuchet MS" w:hAnsi="Trebuchet MS"/>
          <w:sz w:val="16"/>
          <w:szCs w:val="16"/>
        </w:rPr>
      </w:pPr>
      <w:r w:rsidRPr="007823D3">
        <w:rPr>
          <w:rFonts w:ascii="Trebuchet MS" w:hAnsi="Trebuchet MS"/>
          <w:b/>
          <w:sz w:val="16"/>
          <w:szCs w:val="16"/>
        </w:rPr>
        <w:t>La Fédération nationale des collectivités concédantes et régies</w:t>
      </w:r>
      <w:r w:rsidRPr="00174A20">
        <w:rPr>
          <w:rFonts w:ascii="Trebuchet MS" w:hAnsi="Trebuchet MS"/>
          <w:sz w:val="16"/>
          <w:szCs w:val="16"/>
        </w:rPr>
        <w:t xml:space="preserve"> est une association de collectivités locales entièrement dévolue à l’organisation et à l’amélioration continue des services publics locaux (énergie, eau, numérique, déchets). Organisme représentatif, elle regroupe à la fois des collectivités (communes, communautés, métropoles, syndicats d’énergie, départements, régions…) qui délèguent les services publics et d’autres qui les gèrent elles-mêmes (régies, SEM, coopératives d’usagers…). Elle rassemble plus de 800 collectivités regroupant 60 millions d’habitants en France continentale mais également dans les zones non-interconnectées et les territoires ultramarins. </w:t>
      </w:r>
    </w:p>
    <w:p w:rsidR="00ED2B8B" w:rsidRDefault="00ED2B8B" w:rsidP="00ED2B8B">
      <w:pPr>
        <w:pBdr>
          <w:top w:val="single" w:sz="4" w:space="1" w:color="auto"/>
          <w:left w:val="single" w:sz="4" w:space="4" w:color="auto"/>
          <w:bottom w:val="single" w:sz="4" w:space="0" w:color="auto"/>
          <w:right w:val="single" w:sz="4" w:space="4" w:color="auto"/>
        </w:pBdr>
        <w:jc w:val="both"/>
        <w:rPr>
          <w:rFonts w:ascii="Trebuchet MS" w:hAnsi="Trebuchet MS"/>
          <w:sz w:val="16"/>
          <w:szCs w:val="16"/>
        </w:rPr>
      </w:pPr>
    </w:p>
    <w:p w:rsidR="007823D3" w:rsidRPr="007823D3" w:rsidRDefault="007823D3" w:rsidP="007823D3">
      <w:pPr>
        <w:pBdr>
          <w:top w:val="single" w:sz="4" w:space="1" w:color="auto"/>
          <w:left w:val="single" w:sz="4" w:space="4" w:color="auto"/>
          <w:bottom w:val="single" w:sz="4" w:space="0" w:color="auto"/>
          <w:right w:val="single" w:sz="4" w:space="4" w:color="auto"/>
        </w:pBdr>
        <w:jc w:val="both"/>
        <w:rPr>
          <w:rFonts w:ascii="Trebuchet MS" w:hAnsi="Trebuchet MS"/>
          <w:sz w:val="16"/>
          <w:szCs w:val="16"/>
        </w:rPr>
      </w:pPr>
      <w:r w:rsidRPr="007823D3">
        <w:rPr>
          <w:rFonts w:ascii="Trebuchet MS" w:hAnsi="Trebuchet MS"/>
          <w:b/>
          <w:sz w:val="16"/>
          <w:szCs w:val="16"/>
        </w:rPr>
        <w:t>T</w:t>
      </w:r>
      <w:r w:rsidRPr="007823D3">
        <w:rPr>
          <w:rFonts w:ascii="Trebuchet MS" w:hAnsi="Trebuchet MS"/>
          <w:b/>
          <w:sz w:val="16"/>
          <w:szCs w:val="16"/>
        </w:rPr>
        <w:t>erritoire d’énergie Doubs–SYDED</w:t>
      </w:r>
      <w:r w:rsidRPr="007823D3">
        <w:rPr>
          <w:rFonts w:ascii="Trebuchet MS" w:hAnsi="Trebuchet MS"/>
          <w:sz w:val="16"/>
          <w:szCs w:val="16"/>
        </w:rPr>
        <w:t xml:space="preserve"> est un établissement public, qui regroupe 561 communes du département du Doubs pour près de 530 000 habitants. Il assure pour le compte des intercommunalités et des communes du Doubs sa mission principale d’autorité organisatrice de la distribution d’électricité ainsi que tout un ensemble d’activités en faveur de la transition énergétique. </w:t>
      </w:r>
    </w:p>
    <w:p w:rsidR="007823D3" w:rsidRPr="00174A20" w:rsidRDefault="007823D3" w:rsidP="00ED2B8B">
      <w:pPr>
        <w:pBdr>
          <w:top w:val="single" w:sz="4" w:space="1" w:color="auto"/>
          <w:left w:val="single" w:sz="4" w:space="4" w:color="auto"/>
          <w:bottom w:val="single" w:sz="4" w:space="0" w:color="auto"/>
          <w:right w:val="single" w:sz="4" w:space="4" w:color="auto"/>
        </w:pBdr>
        <w:jc w:val="both"/>
        <w:rPr>
          <w:rFonts w:ascii="Trebuchet MS" w:hAnsi="Trebuchet MS"/>
          <w:sz w:val="16"/>
          <w:szCs w:val="16"/>
        </w:rPr>
      </w:pPr>
    </w:p>
    <w:p w:rsidR="00ED2B8B" w:rsidRPr="00174A20" w:rsidRDefault="00ED2B8B" w:rsidP="00ED2B8B">
      <w:pPr>
        <w:pBdr>
          <w:top w:val="single" w:sz="4" w:space="1" w:color="auto"/>
          <w:left w:val="single" w:sz="4" w:space="4" w:color="auto"/>
          <w:bottom w:val="single" w:sz="4" w:space="0" w:color="auto"/>
          <w:right w:val="single" w:sz="4" w:space="4" w:color="auto"/>
        </w:pBdr>
        <w:jc w:val="both"/>
        <w:rPr>
          <w:rFonts w:ascii="Trebuchet MS" w:hAnsi="Trebuchet MS"/>
          <w:i/>
          <w:iCs/>
          <w:color w:val="FF0000"/>
          <w:sz w:val="16"/>
          <w:szCs w:val="16"/>
        </w:rPr>
      </w:pPr>
    </w:p>
    <w:p w:rsidR="00ED2B8B" w:rsidRPr="00174A20" w:rsidRDefault="00ED2B8B" w:rsidP="00ED2B8B">
      <w:pPr>
        <w:rPr>
          <w:rFonts w:ascii="Trebuchet MS" w:hAnsi="Trebuchet MS"/>
          <w:bCs/>
          <w:color w:val="46505A"/>
          <w:sz w:val="18"/>
          <w:szCs w:val="18"/>
        </w:rPr>
      </w:pPr>
    </w:p>
    <w:p w:rsidR="00920D34" w:rsidRPr="00174A20" w:rsidRDefault="00920D34"/>
    <w:sectPr w:rsidR="00920D34" w:rsidRPr="00174A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A6BE9"/>
    <w:multiLevelType w:val="hybridMultilevel"/>
    <w:tmpl w:val="843430C0"/>
    <w:lvl w:ilvl="0" w:tplc="780CC98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BD"/>
    <w:rsid w:val="000C33BD"/>
    <w:rsid w:val="00174A20"/>
    <w:rsid w:val="001939A8"/>
    <w:rsid w:val="002D10FF"/>
    <w:rsid w:val="00395955"/>
    <w:rsid w:val="004715E1"/>
    <w:rsid w:val="004D0614"/>
    <w:rsid w:val="005B1894"/>
    <w:rsid w:val="00654EED"/>
    <w:rsid w:val="00734534"/>
    <w:rsid w:val="007823D3"/>
    <w:rsid w:val="007D4952"/>
    <w:rsid w:val="00910BE8"/>
    <w:rsid w:val="00920D34"/>
    <w:rsid w:val="00920EED"/>
    <w:rsid w:val="00A55416"/>
    <w:rsid w:val="00AE62B4"/>
    <w:rsid w:val="00B6736C"/>
    <w:rsid w:val="00CB0941"/>
    <w:rsid w:val="00D96FB6"/>
    <w:rsid w:val="00ED2B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C8240"/>
  <w15:chartTrackingRefBased/>
  <w15:docId w15:val="{FE4F5316-1F3D-4641-A7D8-68AB8D528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3BD"/>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C33BD"/>
    <w:rPr>
      <w:color w:val="0563C1" w:themeColor="hyperlink"/>
      <w:u w:val="single"/>
    </w:rPr>
  </w:style>
  <w:style w:type="paragraph" w:styleId="Paragraphedeliste">
    <w:name w:val="List Paragraph"/>
    <w:basedOn w:val="Normal"/>
    <w:uiPriority w:val="34"/>
    <w:qFormat/>
    <w:rsid w:val="000C33BD"/>
    <w:pPr>
      <w:ind w:left="720"/>
      <w:contextualSpacing/>
    </w:pPr>
  </w:style>
  <w:style w:type="paragraph" w:customStyle="1" w:styleId="Default">
    <w:name w:val="Default"/>
    <w:rsid w:val="00AE62B4"/>
    <w:pPr>
      <w:autoSpaceDE w:val="0"/>
      <w:autoSpaceDN w:val="0"/>
      <w:adjustRightInd w:val="0"/>
      <w:spacing w:after="0" w:line="240" w:lineRule="auto"/>
    </w:pPr>
    <w:rPr>
      <w:rFonts w:ascii="Titillium" w:hAnsi="Titillium" w:cs="Titillium"/>
      <w:color w:val="000000"/>
      <w:sz w:val="24"/>
      <w:szCs w:val="24"/>
    </w:rPr>
  </w:style>
  <w:style w:type="paragraph" w:customStyle="1" w:styleId="Pa0">
    <w:name w:val="Pa0"/>
    <w:basedOn w:val="Default"/>
    <w:next w:val="Default"/>
    <w:uiPriority w:val="99"/>
    <w:rsid w:val="00AE62B4"/>
    <w:pPr>
      <w:spacing w:line="241" w:lineRule="atLeast"/>
    </w:pPr>
    <w:rPr>
      <w:rFonts w:cstheme="minorBidi"/>
      <w:color w:val="auto"/>
    </w:rPr>
  </w:style>
  <w:style w:type="character" w:customStyle="1" w:styleId="A2">
    <w:name w:val="A2"/>
    <w:uiPriority w:val="99"/>
    <w:rsid w:val="00AE62B4"/>
    <w:rPr>
      <w:rFonts w:cs="Titillium"/>
      <w:color w:val="FFFFFF"/>
      <w:sz w:val="19"/>
      <w:szCs w:val="19"/>
    </w:rPr>
  </w:style>
  <w:style w:type="character" w:styleId="Mentionnonrsolue">
    <w:name w:val="Unresolved Mention"/>
    <w:basedOn w:val="Policepardfaut"/>
    <w:uiPriority w:val="99"/>
    <w:semiHidden/>
    <w:unhideWhenUsed/>
    <w:rsid w:val="00174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llion@fnccr.asso.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hyperlink" Target="mailto:emilie.rognon@syded.fr" TargetMode="External"/><Relationship Id="rId4" Type="http://schemas.openxmlformats.org/officeDocument/2006/relationships/webSettings" Target="webSettings.xml"/><Relationship Id="rId9" Type="http://schemas.openxmlformats.org/officeDocument/2006/relationships/hyperlink" Target="mailto:david.mourot@syded.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614</Words>
  <Characters>3379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SYDED</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Rognon</dc:creator>
  <cp:keywords/>
  <dc:description/>
  <cp:lastModifiedBy>Émilie Rognon</cp:lastModifiedBy>
  <cp:revision>5</cp:revision>
  <dcterms:created xsi:type="dcterms:W3CDTF">2022-09-05T09:48:00Z</dcterms:created>
  <dcterms:modified xsi:type="dcterms:W3CDTF">2022-09-05T14:36:00Z</dcterms:modified>
</cp:coreProperties>
</file>